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ED3B55" w:rsidP="00ED3B55">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银行业务库安全防范要求</w:t>
      </w:r>
    </w:p>
    <w:p w:rsidR="00ED3B55" w:rsidRPr="00ED3B55" w:rsidRDefault="00ED3B55" w:rsidP="00ED3B55">
      <w:pPr>
        <w:widowControl/>
        <w:shd w:val="clear" w:color="auto" w:fill="FFFFFF"/>
        <w:spacing w:line="400" w:lineRule="atLeast"/>
        <w:jc w:val="center"/>
        <w:rPr>
          <w:rFonts w:ascii="宋体" w:eastAsia="宋体" w:hAnsi="宋体" w:cs="宋体"/>
          <w:color w:val="4A4A4A"/>
          <w:kern w:val="0"/>
          <w:sz w:val="24"/>
          <w:szCs w:val="24"/>
        </w:rPr>
      </w:pPr>
      <w:r w:rsidRPr="00ED3B55">
        <w:rPr>
          <w:rFonts w:ascii="宋体" w:eastAsia="宋体" w:hAnsi="宋体" w:cs="宋体" w:hint="eastAsia"/>
          <w:color w:val="4A4A4A"/>
          <w:kern w:val="0"/>
          <w:sz w:val="24"/>
          <w:szCs w:val="24"/>
        </w:rPr>
        <w:t>前     言</w:t>
      </w:r>
    </w:p>
    <w:p w:rsidR="00ED3B55" w:rsidRPr="00ED3B55" w:rsidRDefault="00ED3B55" w:rsidP="00ED3B55">
      <w:pPr>
        <w:widowControl/>
        <w:shd w:val="clear" w:color="auto" w:fill="FFFFFF"/>
        <w:spacing w:line="400" w:lineRule="atLeast"/>
        <w:ind w:right="-1226"/>
        <w:jc w:val="left"/>
        <w:rPr>
          <w:rFonts w:ascii="微软雅黑" w:eastAsia="微软雅黑" w:hAnsi="微软雅黑" w:cs="宋体"/>
          <w:color w:val="4A4A4A"/>
          <w:kern w:val="0"/>
          <w:sz w:val="18"/>
          <w:szCs w:val="18"/>
        </w:rPr>
      </w:pPr>
      <w:r w:rsidRPr="00ED3B55">
        <w:rPr>
          <w:rFonts w:ascii="宋体" w:eastAsia="宋体" w:hAnsi="宋体" w:cs="宋体" w:hint="eastAsia"/>
          <w:b/>
          <w:bCs/>
          <w:color w:val="FF0000"/>
          <w:kern w:val="0"/>
          <w:sz w:val="18"/>
          <w:szCs w:val="18"/>
        </w:rPr>
        <w:t> </w:t>
      </w:r>
    </w:p>
    <w:p w:rsidR="00ED3B55" w:rsidRPr="00ED3B55" w:rsidRDefault="00ED3B55" w:rsidP="00ED3B55">
      <w:pPr>
        <w:widowControl/>
        <w:shd w:val="clear" w:color="auto" w:fill="FFFFFF"/>
        <w:spacing w:line="400" w:lineRule="atLeast"/>
        <w:ind w:right="-153"/>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4A4A4A"/>
          <w:kern w:val="0"/>
          <w:sz w:val="18"/>
          <w:szCs w:val="18"/>
        </w:rPr>
        <w:t>本标准第5章的5.1.5、5.2.1.2及表A.1中的第20、28项为推荐性条款，其他为强制性条款。</w:t>
      </w:r>
    </w:p>
    <w:p w:rsidR="00ED3B55" w:rsidRPr="00ED3B55" w:rsidRDefault="00ED3B55" w:rsidP="00ED3B55">
      <w:pPr>
        <w:widowControl/>
        <w:shd w:val="clear" w:color="auto" w:fill="FFFFFF"/>
        <w:spacing w:line="400" w:lineRule="atLeast"/>
        <w:ind w:right="-1226"/>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4A4A4A"/>
          <w:kern w:val="0"/>
          <w:sz w:val="18"/>
          <w:szCs w:val="18"/>
        </w:rPr>
        <w:t>本标准的附录A为规范性附录。</w:t>
      </w:r>
    </w:p>
    <w:p w:rsidR="00ED3B55" w:rsidRPr="00ED3B55" w:rsidRDefault="00ED3B55" w:rsidP="00ED3B55">
      <w:pPr>
        <w:widowControl/>
        <w:shd w:val="clear" w:color="auto" w:fill="FFFFFF"/>
        <w:spacing w:line="400" w:lineRule="atLeast"/>
        <w:ind w:right="-1226"/>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4A4A4A"/>
          <w:kern w:val="0"/>
          <w:sz w:val="18"/>
          <w:szCs w:val="18"/>
        </w:rPr>
        <w:t>本标准由公安部治安管理局提出。</w:t>
      </w:r>
    </w:p>
    <w:p w:rsidR="00ED3B55" w:rsidRPr="00ED3B55" w:rsidRDefault="00ED3B55" w:rsidP="00ED3B55">
      <w:pPr>
        <w:widowControl/>
        <w:shd w:val="clear" w:color="auto" w:fill="FFFFFF"/>
        <w:spacing w:line="400" w:lineRule="atLeast"/>
        <w:ind w:right="-1226"/>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4A4A4A"/>
          <w:kern w:val="0"/>
          <w:sz w:val="18"/>
          <w:szCs w:val="18"/>
        </w:rPr>
        <w:t>本标准由全国安全防范报警系统标准化技术委员会（SAC/TC100）归口。</w:t>
      </w:r>
    </w:p>
    <w:p w:rsidR="00ED3B55" w:rsidRPr="00ED3B55" w:rsidRDefault="00ED3B55" w:rsidP="00ED3B55">
      <w:pPr>
        <w:widowControl/>
        <w:shd w:val="clear" w:color="auto" w:fill="FFFFFF"/>
        <w:spacing w:line="400" w:lineRule="atLeast"/>
        <w:ind w:right="-153" w:firstLine="420"/>
        <w:jc w:val="left"/>
        <w:rPr>
          <w:rFonts w:ascii="宋体" w:eastAsia="宋体" w:hAnsi="宋体" w:cs="宋体" w:hint="eastAsia"/>
          <w:color w:val="4A4A4A"/>
          <w:kern w:val="0"/>
          <w:sz w:val="24"/>
          <w:szCs w:val="24"/>
        </w:rPr>
      </w:pPr>
      <w:r w:rsidRPr="00ED3B55">
        <w:rPr>
          <w:rFonts w:ascii="宋体" w:eastAsia="宋体" w:hAnsi="宋体" w:cs="宋体" w:hint="eastAsia"/>
          <w:color w:val="4A4A4A"/>
          <w:kern w:val="0"/>
          <w:sz w:val="24"/>
          <w:szCs w:val="24"/>
        </w:rPr>
        <w:t>本标准主要起草单位：公安部治安管理局、银监</w:t>
      </w:r>
      <w:proofErr w:type="gramStart"/>
      <w:r w:rsidRPr="00ED3B55">
        <w:rPr>
          <w:rFonts w:ascii="宋体" w:eastAsia="宋体" w:hAnsi="宋体" w:cs="宋体" w:hint="eastAsia"/>
          <w:color w:val="4A4A4A"/>
          <w:kern w:val="0"/>
          <w:sz w:val="24"/>
          <w:szCs w:val="24"/>
        </w:rPr>
        <w:t>会案件</w:t>
      </w:r>
      <w:proofErr w:type="gramEnd"/>
      <w:r w:rsidRPr="00ED3B55">
        <w:rPr>
          <w:rFonts w:ascii="宋体" w:eastAsia="宋体" w:hAnsi="宋体" w:cs="宋体" w:hint="eastAsia"/>
          <w:color w:val="4A4A4A"/>
          <w:kern w:val="0"/>
          <w:sz w:val="24"/>
          <w:szCs w:val="24"/>
        </w:rPr>
        <w:t>稽查局（安全保卫局）、中国工商银行、中国农业银行、中国银行、中国建设银行、中国邮政集团公司。</w:t>
      </w:r>
    </w:p>
    <w:p w:rsidR="00ED3B55" w:rsidRPr="00ED3B55" w:rsidRDefault="00ED3B55" w:rsidP="00ED3B55">
      <w:pPr>
        <w:widowControl/>
        <w:shd w:val="clear" w:color="auto" w:fill="FFFFFF"/>
        <w:spacing w:line="400" w:lineRule="atLeast"/>
        <w:ind w:right="-334" w:firstLine="420"/>
        <w:jc w:val="left"/>
        <w:rPr>
          <w:rFonts w:ascii="宋体" w:eastAsia="宋体" w:hAnsi="宋体" w:cs="宋体"/>
          <w:color w:val="4A4A4A"/>
          <w:kern w:val="0"/>
          <w:sz w:val="24"/>
          <w:szCs w:val="24"/>
        </w:rPr>
      </w:pPr>
      <w:r w:rsidRPr="00ED3B55">
        <w:rPr>
          <w:rFonts w:ascii="宋体" w:eastAsia="宋体" w:hAnsi="宋体" w:cs="宋体" w:hint="eastAsia"/>
          <w:color w:val="4A4A4A"/>
          <w:kern w:val="0"/>
          <w:sz w:val="24"/>
          <w:szCs w:val="24"/>
        </w:rPr>
        <w:t>本标准主要起</w:t>
      </w:r>
      <w:r w:rsidRPr="00ED3B55">
        <w:rPr>
          <w:rFonts w:ascii="宋体" w:eastAsia="宋体" w:hAnsi="宋体" w:cs="宋体" w:hint="eastAsia"/>
          <w:color w:val="000000"/>
          <w:kern w:val="0"/>
          <w:sz w:val="24"/>
          <w:szCs w:val="24"/>
        </w:rPr>
        <w:t>草人：张少军、袁鹤、朱玉国、任骥、邓慕琼、边三平、熊自力、肖达、吴宏、鲍世隆。</w:t>
      </w:r>
    </w:p>
    <w:p w:rsidR="00ED3B55" w:rsidRPr="00ED3B55" w:rsidRDefault="00ED3B55" w:rsidP="00ED3B55">
      <w:pPr>
        <w:widowControl/>
        <w:shd w:val="clear" w:color="auto" w:fill="FFFFFF"/>
        <w:spacing w:line="400" w:lineRule="atLeast"/>
        <w:ind w:firstLine="420"/>
        <w:jc w:val="left"/>
        <w:rPr>
          <w:rFonts w:ascii="宋体" w:eastAsia="宋体" w:hAnsi="宋体" w:cs="宋体"/>
          <w:color w:val="4A4A4A"/>
          <w:kern w:val="0"/>
          <w:sz w:val="24"/>
          <w:szCs w:val="24"/>
        </w:rPr>
      </w:pPr>
      <w:r w:rsidRPr="00ED3B55">
        <w:rPr>
          <w:rFonts w:ascii="宋体" w:eastAsia="宋体" w:hAnsi="宋体" w:cs="宋体" w:hint="eastAsia"/>
          <w:color w:val="000000"/>
          <w:kern w:val="0"/>
          <w:sz w:val="24"/>
          <w:szCs w:val="24"/>
        </w:rPr>
        <w:t>本标准为首次发布。</w:t>
      </w:r>
    </w:p>
    <w:p w:rsidR="00ED3B55" w:rsidRPr="00ED3B55" w:rsidRDefault="00ED3B55" w:rsidP="00ED3B55">
      <w:pPr>
        <w:widowControl/>
        <w:jc w:val="left"/>
        <w:rPr>
          <w:rFonts w:ascii="宋体" w:eastAsia="宋体" w:hAnsi="宋体" w:cs="宋体"/>
          <w:kern w:val="0"/>
          <w:sz w:val="24"/>
          <w:szCs w:val="24"/>
        </w:rPr>
      </w:pPr>
      <w:r w:rsidRPr="00ED3B55">
        <w:rPr>
          <w:rFonts w:ascii="微软雅黑" w:eastAsia="微软雅黑" w:hAnsi="微软雅黑" w:cs="宋体" w:hint="eastAsia"/>
          <w:color w:val="4A4A4A"/>
          <w:kern w:val="0"/>
          <w:sz w:val="18"/>
          <w:szCs w:val="18"/>
        </w:rPr>
        <w:br w:type="page"/>
      </w:r>
    </w:p>
    <w:p w:rsidR="00ED3B55" w:rsidRPr="00ED3B55" w:rsidRDefault="00ED3B55" w:rsidP="00ED3B55">
      <w:pPr>
        <w:widowControl/>
        <w:shd w:val="clear" w:color="auto" w:fill="FFFFFF"/>
        <w:spacing w:line="400" w:lineRule="atLeast"/>
        <w:jc w:val="center"/>
        <w:rPr>
          <w:rFonts w:ascii="宋体" w:eastAsia="宋体" w:hAnsi="宋体" w:cs="宋体"/>
          <w:color w:val="4A4A4A"/>
          <w:kern w:val="0"/>
          <w:sz w:val="24"/>
          <w:szCs w:val="24"/>
        </w:rPr>
      </w:pPr>
      <w:r w:rsidRPr="00ED3B55">
        <w:rPr>
          <w:rFonts w:ascii="华文中宋" w:eastAsia="华文中宋" w:hAnsi="华文中宋" w:cs="宋体" w:hint="eastAsia"/>
          <w:b/>
          <w:bCs/>
          <w:color w:val="000000"/>
          <w:kern w:val="0"/>
          <w:sz w:val="32"/>
          <w:szCs w:val="32"/>
        </w:rPr>
        <w:lastRenderedPageBreak/>
        <w:t>银行业务库安全防范的要求</w:t>
      </w:r>
    </w:p>
    <w:p w:rsidR="00ED3B55" w:rsidRPr="00ED3B55" w:rsidRDefault="00ED3B55" w:rsidP="00ED3B55">
      <w:pPr>
        <w:widowControl/>
        <w:shd w:val="clear" w:color="auto" w:fill="FFFFFF"/>
        <w:spacing w:line="400" w:lineRule="atLeast"/>
        <w:jc w:val="center"/>
        <w:rPr>
          <w:rFonts w:ascii="宋体" w:eastAsia="宋体" w:hAnsi="宋体" w:cs="宋体"/>
          <w:color w:val="4A4A4A"/>
          <w:kern w:val="0"/>
          <w:sz w:val="24"/>
          <w:szCs w:val="24"/>
        </w:rPr>
      </w:pPr>
      <w:r w:rsidRPr="00ED3B55">
        <w:rPr>
          <w:rFonts w:ascii="宋体" w:eastAsia="宋体" w:hAnsi="宋体" w:cs="宋体" w:hint="eastAsia"/>
          <w:color w:val="000000"/>
          <w:kern w:val="0"/>
          <w:sz w:val="24"/>
          <w:szCs w:val="24"/>
        </w:rPr>
        <w:t> </w:t>
      </w:r>
    </w:p>
    <w:p w:rsidR="00ED3B55" w:rsidRPr="00ED3B55" w:rsidRDefault="00ED3B55" w:rsidP="00ED3B55">
      <w:pPr>
        <w:widowControl/>
        <w:shd w:val="clear" w:color="auto" w:fill="FFFFFF"/>
        <w:spacing w:line="400" w:lineRule="atLeast"/>
        <w:ind w:left="360" w:hanging="360"/>
        <w:jc w:val="left"/>
        <w:rPr>
          <w:rFonts w:ascii="宋体" w:eastAsia="宋体" w:hAnsi="宋体" w:cs="宋体"/>
          <w:color w:val="4A4A4A"/>
          <w:kern w:val="0"/>
          <w:sz w:val="24"/>
          <w:szCs w:val="24"/>
        </w:rPr>
      </w:pPr>
      <w:r w:rsidRPr="00ED3B55">
        <w:rPr>
          <w:rFonts w:ascii="宋体" w:eastAsia="宋体" w:hAnsi="宋体" w:cs="宋体" w:hint="eastAsia"/>
          <w:color w:val="000000"/>
          <w:kern w:val="0"/>
          <w:sz w:val="24"/>
          <w:szCs w:val="24"/>
        </w:rPr>
        <w:t>1    范围</w:t>
      </w:r>
    </w:p>
    <w:p w:rsidR="00ED3B55" w:rsidRPr="00ED3B55" w:rsidRDefault="00ED3B55" w:rsidP="00ED3B55">
      <w:pPr>
        <w:widowControl/>
        <w:shd w:val="clear" w:color="auto" w:fill="FFFFFF"/>
        <w:spacing w:line="400" w:lineRule="atLeast"/>
        <w:jc w:val="left"/>
        <w:rPr>
          <w:rFonts w:ascii="宋体" w:eastAsia="宋体" w:hAnsi="宋体" w:cs="宋体"/>
          <w:color w:val="4A4A4A"/>
          <w:kern w:val="0"/>
          <w:sz w:val="24"/>
          <w:szCs w:val="24"/>
        </w:rPr>
      </w:pPr>
      <w:r w:rsidRPr="00ED3B55">
        <w:rPr>
          <w:rFonts w:ascii="宋体" w:eastAsia="宋体" w:hAnsi="宋体" w:cs="宋体" w:hint="eastAsia"/>
          <w:color w:val="000000"/>
          <w:kern w:val="0"/>
          <w:sz w:val="24"/>
          <w:szCs w:val="24"/>
        </w:rPr>
        <w:t> </w:t>
      </w:r>
    </w:p>
    <w:p w:rsidR="00ED3B55" w:rsidRPr="00ED3B55" w:rsidRDefault="00ED3B55" w:rsidP="00ED3B55">
      <w:pPr>
        <w:widowControl/>
        <w:shd w:val="clear" w:color="auto" w:fill="FFFFFF"/>
        <w:spacing w:line="400" w:lineRule="atLeast"/>
        <w:jc w:val="left"/>
        <w:rPr>
          <w:rFonts w:ascii="微软雅黑" w:eastAsia="微软雅黑" w:hAnsi="微软雅黑" w:cs="宋体"/>
          <w:color w:val="4A4A4A"/>
          <w:kern w:val="0"/>
          <w:sz w:val="18"/>
          <w:szCs w:val="18"/>
        </w:rPr>
      </w:pPr>
      <w:r w:rsidRPr="00ED3B55">
        <w:rPr>
          <w:rFonts w:ascii="宋体" w:eastAsia="宋体" w:hAnsi="宋体" w:cs="宋体" w:hint="eastAsia"/>
          <w:color w:val="000000"/>
          <w:kern w:val="0"/>
          <w:szCs w:val="21"/>
        </w:rPr>
        <w:t>本标准规定了银行业务库安全防范的要求,是银行业务库安全防范设施建设设计、验收、评估的依据。</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本标准适用于银行业金融机构及从事武装守护押运服务的保安服务公司业务库。其他金融机构</w:t>
      </w:r>
      <w:proofErr w:type="gramStart"/>
      <w:r w:rsidRPr="00ED3B55">
        <w:rPr>
          <w:rFonts w:ascii="宋体" w:eastAsia="宋体" w:hAnsi="宋体" w:cs="宋体" w:hint="eastAsia"/>
          <w:color w:val="000000"/>
          <w:kern w:val="0"/>
          <w:szCs w:val="21"/>
        </w:rPr>
        <w:t>业务库可参照</w:t>
      </w:r>
      <w:proofErr w:type="gramEnd"/>
      <w:r w:rsidRPr="00ED3B55">
        <w:rPr>
          <w:rFonts w:ascii="宋体" w:eastAsia="宋体" w:hAnsi="宋体" w:cs="宋体" w:hint="eastAsia"/>
          <w:color w:val="000000"/>
          <w:kern w:val="0"/>
          <w:szCs w:val="21"/>
        </w:rPr>
        <w:t>执行。</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 </w:t>
      </w:r>
    </w:p>
    <w:p w:rsidR="00ED3B55" w:rsidRPr="00ED3B55" w:rsidRDefault="00ED3B55" w:rsidP="00ED3B55">
      <w:pPr>
        <w:widowControl/>
        <w:shd w:val="clear" w:color="auto" w:fill="FFFFFF"/>
        <w:spacing w:line="400" w:lineRule="atLeast"/>
        <w:ind w:left="360" w:hanging="360"/>
        <w:jc w:val="left"/>
        <w:rPr>
          <w:rFonts w:ascii="宋体" w:eastAsia="宋体" w:hAnsi="宋体" w:cs="宋体" w:hint="eastAsia"/>
          <w:color w:val="4A4A4A"/>
          <w:kern w:val="0"/>
          <w:sz w:val="24"/>
          <w:szCs w:val="24"/>
        </w:rPr>
      </w:pPr>
      <w:r w:rsidRPr="00ED3B55">
        <w:rPr>
          <w:rFonts w:ascii="宋体" w:eastAsia="宋体" w:hAnsi="宋体" w:cs="宋体" w:hint="eastAsia"/>
          <w:color w:val="000000"/>
          <w:kern w:val="0"/>
          <w:sz w:val="24"/>
          <w:szCs w:val="24"/>
        </w:rPr>
        <w:t>2    规范性引用文件</w:t>
      </w:r>
    </w:p>
    <w:p w:rsidR="00ED3B55" w:rsidRPr="00ED3B55" w:rsidRDefault="00ED3B55" w:rsidP="00ED3B55">
      <w:pPr>
        <w:widowControl/>
        <w:shd w:val="clear" w:color="auto" w:fill="FFFFFF"/>
        <w:spacing w:line="400" w:lineRule="atLeast"/>
        <w:jc w:val="left"/>
        <w:rPr>
          <w:rFonts w:ascii="宋体" w:eastAsia="宋体" w:hAnsi="宋体" w:cs="宋体"/>
          <w:color w:val="4A4A4A"/>
          <w:kern w:val="0"/>
          <w:sz w:val="24"/>
          <w:szCs w:val="24"/>
        </w:rPr>
      </w:pPr>
      <w:r w:rsidRPr="00ED3B55">
        <w:rPr>
          <w:rFonts w:ascii="宋体" w:eastAsia="宋体" w:hAnsi="宋体" w:cs="宋体" w:hint="eastAsia"/>
          <w:b/>
          <w:bCs/>
          <w:color w:val="000000"/>
          <w:kern w:val="0"/>
          <w:sz w:val="24"/>
          <w:szCs w:val="24"/>
        </w:rPr>
        <w:t> </w:t>
      </w:r>
    </w:p>
    <w:p w:rsidR="00ED3B55" w:rsidRPr="00ED3B55" w:rsidRDefault="00ED3B55" w:rsidP="00ED3B55">
      <w:pPr>
        <w:widowControl/>
        <w:shd w:val="clear" w:color="auto" w:fill="FFFFFF"/>
        <w:spacing w:line="400" w:lineRule="atLeast"/>
        <w:jc w:val="left"/>
        <w:rPr>
          <w:rFonts w:ascii="微软雅黑" w:eastAsia="微软雅黑" w:hAnsi="微软雅黑" w:cs="宋体"/>
          <w:color w:val="4A4A4A"/>
          <w:kern w:val="0"/>
          <w:sz w:val="18"/>
          <w:szCs w:val="18"/>
        </w:rPr>
      </w:pPr>
      <w:r w:rsidRPr="00ED3B55">
        <w:rPr>
          <w:rFonts w:ascii="宋体" w:eastAsia="宋体" w:hAnsi="宋体" w:cs="宋体" w:hint="eastAsia"/>
          <w:color w:val="000000"/>
          <w:kern w:val="0"/>
          <w:szCs w:val="21"/>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GB 1499.2-2007 钢筋混凝土用钢 第2部分：热轧带肋钢筋（ISO 6935-2：1991，NEQ）</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GB 17565-2007 防盗安全门通用技术条件</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GB 20815-2006 视频安防监控数字录像设备</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GB 50198-1994 民用闭路监视电视系统工程技术规范</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GB 50348-2004 安全防范工程技术规范</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GB 50394-2007 入侵报警系统工程设计规范</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GB 50395-2007视频安防监控系统工程设计规范</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GB 50396-2007 出入口控制系统工程设计规范</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GA 38-2004 银行营业场所风险等级和防护级别的规定</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GA/T 73-94 机械防盗锁</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GA/T 75 安全防范工程程序与要求</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GA/T 143-1996 金库门通用技术条件</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GA 308-2001 安全防范系统验收规则</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GA/T 367-2001 视频安防监控系统技术要求</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JR/T 0001-2000金库门（</w:t>
      </w:r>
      <w:proofErr w:type="spellStart"/>
      <w:r w:rsidRPr="00ED3B55">
        <w:rPr>
          <w:rFonts w:ascii="宋体" w:eastAsia="宋体" w:hAnsi="宋体" w:cs="宋体" w:hint="eastAsia"/>
          <w:color w:val="000000"/>
          <w:kern w:val="0"/>
          <w:szCs w:val="21"/>
        </w:rPr>
        <w:t>neq</w:t>
      </w:r>
      <w:proofErr w:type="spellEnd"/>
      <w:r w:rsidRPr="00ED3B55">
        <w:rPr>
          <w:rFonts w:ascii="宋体" w:eastAsia="宋体" w:hAnsi="宋体" w:cs="宋体" w:hint="eastAsia"/>
          <w:color w:val="000000"/>
          <w:kern w:val="0"/>
          <w:szCs w:val="21"/>
        </w:rPr>
        <w:t xml:space="preserve"> ANSI/UL608-1992）</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JR/T 0002-2000 组合锁 (</w:t>
      </w:r>
      <w:proofErr w:type="spellStart"/>
      <w:r w:rsidRPr="00ED3B55">
        <w:rPr>
          <w:rFonts w:ascii="宋体" w:eastAsia="宋体" w:hAnsi="宋体" w:cs="宋体" w:hint="eastAsia"/>
          <w:color w:val="000000"/>
          <w:kern w:val="0"/>
          <w:szCs w:val="21"/>
        </w:rPr>
        <w:t>eqv</w:t>
      </w:r>
      <w:proofErr w:type="spellEnd"/>
      <w:r w:rsidRPr="00ED3B55">
        <w:rPr>
          <w:rFonts w:ascii="宋体" w:eastAsia="宋体" w:hAnsi="宋体" w:cs="宋体" w:hint="eastAsia"/>
          <w:color w:val="000000"/>
          <w:kern w:val="0"/>
          <w:szCs w:val="21"/>
        </w:rPr>
        <w:t xml:space="preserve"> ANSI/UL768-1984(R1989))</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JR/T 0003-2000 银行金库（</w:t>
      </w:r>
      <w:proofErr w:type="spellStart"/>
      <w:r w:rsidRPr="00ED3B55">
        <w:rPr>
          <w:rFonts w:ascii="宋体" w:eastAsia="宋体" w:hAnsi="宋体" w:cs="宋体" w:hint="eastAsia"/>
          <w:color w:val="000000"/>
          <w:kern w:val="0"/>
          <w:szCs w:val="21"/>
        </w:rPr>
        <w:t>neq</w:t>
      </w:r>
      <w:proofErr w:type="spellEnd"/>
      <w:r w:rsidRPr="00ED3B55">
        <w:rPr>
          <w:rFonts w:ascii="宋体" w:eastAsia="宋体" w:hAnsi="宋体" w:cs="宋体" w:hint="eastAsia"/>
          <w:color w:val="000000"/>
          <w:kern w:val="0"/>
          <w:szCs w:val="21"/>
        </w:rPr>
        <w:t xml:space="preserve"> ANSL/UL608-1992）</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 </w:t>
      </w:r>
    </w:p>
    <w:p w:rsidR="00ED3B55" w:rsidRPr="00ED3B55" w:rsidRDefault="00ED3B55" w:rsidP="00ED3B55">
      <w:pPr>
        <w:widowControl/>
        <w:shd w:val="clear" w:color="auto" w:fill="FFFFFF"/>
        <w:spacing w:line="400" w:lineRule="atLeast"/>
        <w:ind w:left="360" w:hanging="360"/>
        <w:jc w:val="left"/>
        <w:rPr>
          <w:rFonts w:ascii="宋体" w:eastAsia="宋体" w:hAnsi="宋体" w:cs="宋体" w:hint="eastAsia"/>
          <w:color w:val="4A4A4A"/>
          <w:kern w:val="0"/>
          <w:sz w:val="24"/>
          <w:szCs w:val="24"/>
        </w:rPr>
      </w:pPr>
      <w:r w:rsidRPr="00ED3B55">
        <w:rPr>
          <w:rFonts w:ascii="宋体" w:eastAsia="宋体" w:hAnsi="宋体" w:cs="宋体" w:hint="eastAsia"/>
          <w:color w:val="000000"/>
          <w:kern w:val="0"/>
          <w:sz w:val="24"/>
          <w:szCs w:val="24"/>
        </w:rPr>
        <w:t>3    术语和定义</w:t>
      </w:r>
    </w:p>
    <w:p w:rsidR="00ED3B55" w:rsidRPr="00ED3B55" w:rsidRDefault="00ED3B55" w:rsidP="00ED3B55">
      <w:pPr>
        <w:widowControl/>
        <w:shd w:val="clear" w:color="auto" w:fill="FFFFFF"/>
        <w:spacing w:line="400" w:lineRule="atLeast"/>
        <w:jc w:val="left"/>
        <w:rPr>
          <w:rFonts w:ascii="宋体" w:eastAsia="宋体" w:hAnsi="宋体" w:cs="宋体"/>
          <w:color w:val="4A4A4A"/>
          <w:kern w:val="0"/>
          <w:sz w:val="24"/>
          <w:szCs w:val="24"/>
        </w:rPr>
      </w:pPr>
      <w:r w:rsidRPr="00ED3B55">
        <w:rPr>
          <w:rFonts w:ascii="宋体" w:eastAsia="宋体" w:hAnsi="宋体" w:cs="宋体" w:hint="eastAsia"/>
          <w:color w:val="000000"/>
          <w:kern w:val="0"/>
          <w:sz w:val="24"/>
          <w:szCs w:val="24"/>
        </w:rPr>
        <w:lastRenderedPageBreak/>
        <w:t> </w:t>
      </w:r>
    </w:p>
    <w:p w:rsidR="00ED3B55" w:rsidRPr="00ED3B55" w:rsidRDefault="00ED3B55" w:rsidP="00ED3B55">
      <w:pPr>
        <w:widowControl/>
        <w:shd w:val="clear" w:color="auto" w:fill="FFFFFF"/>
        <w:spacing w:line="400" w:lineRule="atLeast"/>
        <w:jc w:val="left"/>
        <w:rPr>
          <w:rFonts w:ascii="微软雅黑" w:eastAsia="微软雅黑" w:hAnsi="微软雅黑" w:cs="宋体"/>
          <w:color w:val="4A4A4A"/>
          <w:kern w:val="0"/>
          <w:sz w:val="18"/>
          <w:szCs w:val="18"/>
        </w:rPr>
      </w:pPr>
      <w:r w:rsidRPr="00ED3B55">
        <w:rPr>
          <w:rFonts w:ascii="宋体" w:eastAsia="宋体" w:hAnsi="宋体" w:cs="宋体" w:hint="eastAsia"/>
          <w:color w:val="000000"/>
          <w:kern w:val="0"/>
          <w:szCs w:val="21"/>
        </w:rPr>
        <w:t>GA 38-2004、JR/T 0003-2000中确立的以及下列术语和定义适用于本标准。                                                          </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3.1</w:t>
      </w:r>
    </w:p>
    <w:p w:rsidR="00ED3B55" w:rsidRPr="00ED3B55" w:rsidRDefault="00ED3B55" w:rsidP="00ED3B55">
      <w:pPr>
        <w:widowControl/>
        <w:shd w:val="clear" w:color="auto" w:fill="FFFFFF"/>
        <w:spacing w:line="400" w:lineRule="atLeast"/>
        <w:ind w:firstLine="315"/>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业务库 commercial vaults</w:t>
      </w:r>
    </w:p>
    <w:p w:rsidR="00ED3B55" w:rsidRPr="00ED3B55" w:rsidRDefault="00ED3B55" w:rsidP="00ED3B55">
      <w:pPr>
        <w:widowControl/>
        <w:shd w:val="clear" w:color="auto" w:fill="FFFFFF"/>
        <w:spacing w:line="400" w:lineRule="atLeast"/>
        <w:ind w:firstLine="328"/>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 w:val="18"/>
          <w:szCs w:val="18"/>
        </w:rPr>
        <w:t>存放本外币现金、贵金属、有价单证以及其他有价值品等实物的库房。</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3.2</w:t>
      </w:r>
    </w:p>
    <w:p w:rsidR="00ED3B55" w:rsidRPr="00ED3B55" w:rsidRDefault="00ED3B55" w:rsidP="00ED3B55">
      <w:pPr>
        <w:widowControl/>
        <w:shd w:val="clear" w:color="auto" w:fill="FFFFFF"/>
        <w:spacing w:line="400" w:lineRule="atLeast"/>
        <w:ind w:firstLine="315"/>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库区  vault area </w:t>
      </w:r>
      <w:r w:rsidRPr="00ED3B55">
        <w:rPr>
          <w:rFonts w:ascii="宋体" w:eastAsia="宋体" w:hAnsi="宋体" w:cs="宋体" w:hint="eastAsia"/>
          <w:color w:val="000000"/>
          <w:kern w:val="0"/>
          <w:sz w:val="18"/>
          <w:szCs w:val="18"/>
        </w:rPr>
        <w:br/>
      </w:r>
      <w:r w:rsidRPr="00ED3B55">
        <w:rPr>
          <w:rFonts w:ascii="宋体" w:eastAsia="宋体" w:hAnsi="宋体" w:cs="宋体" w:hint="eastAsia"/>
          <w:color w:val="000000"/>
          <w:kern w:val="0"/>
          <w:szCs w:val="21"/>
        </w:rPr>
        <w:t>   以业务库房为核心及与之相关联的出入库交接场地、清分整点场地、本地守库室、主要通道、装卸区及库区周界等的区域。</w:t>
      </w:r>
      <w:r w:rsidRPr="00ED3B55">
        <w:rPr>
          <w:rFonts w:ascii="宋体" w:eastAsia="宋体" w:hAnsi="宋体" w:cs="宋体" w:hint="eastAsia"/>
          <w:color w:val="000000"/>
          <w:kern w:val="0"/>
          <w:sz w:val="18"/>
          <w:szCs w:val="18"/>
        </w:rPr>
        <w:br/>
      </w:r>
      <w:r w:rsidRPr="00ED3B55">
        <w:rPr>
          <w:rFonts w:ascii="宋体" w:eastAsia="宋体" w:hAnsi="宋体" w:cs="宋体" w:hint="eastAsia"/>
          <w:color w:val="000000"/>
          <w:kern w:val="0"/>
          <w:sz w:val="18"/>
          <w:szCs w:val="18"/>
        </w:rPr>
        <w:br/>
      </w:r>
      <w:r w:rsidRPr="00ED3B55">
        <w:rPr>
          <w:rFonts w:ascii="宋体" w:eastAsia="宋体" w:hAnsi="宋体" w:cs="宋体" w:hint="eastAsia"/>
          <w:b/>
          <w:bCs/>
          <w:color w:val="000000"/>
          <w:kern w:val="0"/>
          <w:sz w:val="18"/>
          <w:szCs w:val="18"/>
        </w:rPr>
        <w:t>4</w:t>
      </w:r>
      <w:r w:rsidRPr="00ED3B55">
        <w:rPr>
          <w:rFonts w:ascii="宋体" w:eastAsia="宋体" w:hAnsi="宋体" w:cs="宋体" w:hint="eastAsia"/>
          <w:color w:val="000000"/>
          <w:kern w:val="0"/>
          <w:sz w:val="18"/>
          <w:szCs w:val="18"/>
        </w:rPr>
        <w:t>  业务库分类</w:t>
      </w:r>
    </w:p>
    <w:p w:rsidR="00ED3B55" w:rsidRPr="00ED3B55" w:rsidRDefault="00ED3B55" w:rsidP="00ED3B55">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 w:val="18"/>
          <w:szCs w:val="18"/>
        </w:rPr>
        <w:t> </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4.1 核定库存现金在5000万元(含)以上的为一类库。</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4.2 核定库存现金在1000万元(含)～5000万元的为二类库。</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4.3 核定库存现金在80万元(含)～1000万元的为三类库。</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4.4 核定库存现金在80万元以下的为四类库。</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 </w:t>
      </w:r>
      <w:r w:rsidRPr="00ED3B55">
        <w:rPr>
          <w:rFonts w:ascii="微软雅黑" w:eastAsia="微软雅黑" w:hAnsi="微软雅黑" w:cs="宋体" w:hint="eastAsia"/>
          <w:color w:val="4A4A4A"/>
          <w:kern w:val="0"/>
          <w:sz w:val="18"/>
          <w:szCs w:val="18"/>
        </w:rPr>
        <w:br/>
      </w:r>
      <w:r w:rsidRPr="00ED3B55">
        <w:rPr>
          <w:rFonts w:ascii="宋体" w:eastAsia="宋体" w:hAnsi="宋体" w:cs="宋体" w:hint="eastAsia"/>
          <w:color w:val="000000"/>
          <w:kern w:val="0"/>
          <w:sz w:val="18"/>
          <w:szCs w:val="18"/>
        </w:rPr>
        <w:t>5 安全防范要求</w:t>
      </w:r>
      <w:r w:rsidRPr="00ED3B55">
        <w:rPr>
          <w:rFonts w:ascii="微软雅黑" w:eastAsia="微软雅黑" w:hAnsi="微软雅黑" w:cs="宋体" w:hint="eastAsia"/>
          <w:color w:val="4A4A4A"/>
          <w:kern w:val="0"/>
          <w:sz w:val="18"/>
          <w:szCs w:val="18"/>
        </w:rPr>
        <w:t> </w:t>
      </w:r>
      <w:r w:rsidRPr="00ED3B55">
        <w:rPr>
          <w:rFonts w:ascii="微软雅黑" w:eastAsia="微软雅黑" w:hAnsi="微软雅黑" w:cs="宋体" w:hint="eastAsia"/>
          <w:color w:val="4A4A4A"/>
          <w:kern w:val="0"/>
          <w:sz w:val="18"/>
          <w:szCs w:val="18"/>
        </w:rPr>
        <w:br/>
      </w:r>
      <w:r w:rsidRPr="00ED3B55">
        <w:rPr>
          <w:rFonts w:ascii="宋体" w:eastAsia="宋体" w:hAnsi="宋体" w:cs="宋体" w:hint="eastAsia"/>
          <w:b/>
          <w:bCs/>
          <w:color w:val="000000"/>
          <w:kern w:val="0"/>
          <w:sz w:val="18"/>
          <w:szCs w:val="18"/>
        </w:rPr>
        <w:t>5.1</w:t>
      </w:r>
      <w:r w:rsidRPr="00ED3B55">
        <w:rPr>
          <w:rFonts w:ascii="宋体" w:eastAsia="宋体" w:hAnsi="宋体" w:cs="宋体" w:hint="eastAsia"/>
          <w:color w:val="000000"/>
          <w:kern w:val="0"/>
          <w:sz w:val="18"/>
          <w:szCs w:val="18"/>
        </w:rPr>
        <w:t> 一般要求</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5.1.1 业务库的安全防范应贯彻坚持标准、安全适用、科学经济的原则。</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5.1.2 业务库的设计、施工图纸等相关资料的保存应符合保密规定。</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5.1.3业务库建设的地形、地质、水文条件，占地面积及周围环境、交通状况等应符合建设及安全要求。</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5.1.4 库区的照明供电系统总闸装置应有保护措施，并置于有效监控范围内。</w:t>
      </w:r>
    </w:p>
    <w:p w:rsidR="00ED3B55" w:rsidRPr="00ED3B55" w:rsidRDefault="00ED3B55" w:rsidP="00ED3B55">
      <w:pPr>
        <w:widowControl/>
        <w:shd w:val="clear" w:color="auto" w:fill="FFFFFF"/>
        <w:spacing w:line="400" w:lineRule="atLeast"/>
        <w:jc w:val="left"/>
        <w:rPr>
          <w:rFonts w:ascii="微软雅黑" w:eastAsia="微软雅黑" w:hAnsi="微软雅黑" w:cs="宋体" w:hint="eastAsia"/>
          <w:color w:val="4A4A4A"/>
          <w:kern w:val="0"/>
          <w:sz w:val="18"/>
          <w:szCs w:val="18"/>
        </w:rPr>
      </w:pPr>
      <w:r w:rsidRPr="00ED3B55">
        <w:rPr>
          <w:rFonts w:ascii="宋体" w:eastAsia="宋体" w:hAnsi="宋体" w:cs="宋体" w:hint="eastAsia"/>
          <w:color w:val="000000"/>
          <w:kern w:val="0"/>
          <w:szCs w:val="21"/>
        </w:rPr>
        <w:t>5.1.5 库区供电可采用单路或双回路供电,单路供电时应自备应急电源。</w:t>
      </w:r>
    </w:p>
    <w:p w:rsidR="00ED3B55" w:rsidRPr="00ED3B55" w:rsidRDefault="00ED3B55" w:rsidP="00ED3B55">
      <w:pPr>
        <w:jc w:val="center"/>
        <w:rPr>
          <w:rFonts w:hint="eastAsia"/>
        </w:rPr>
      </w:pPr>
      <w:bookmarkStart w:id="0" w:name="_GoBack"/>
      <w:bookmarkEnd w:id="0"/>
    </w:p>
    <w:sectPr w:rsidR="00ED3B55" w:rsidRPr="00ED3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55"/>
    <w:rsid w:val="00651FDD"/>
    <w:rsid w:val="00ED3B55"/>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3B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3B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92791">
      <w:bodyDiv w:val="1"/>
      <w:marLeft w:val="0"/>
      <w:marRight w:val="0"/>
      <w:marTop w:val="0"/>
      <w:marBottom w:val="0"/>
      <w:divBdr>
        <w:top w:val="none" w:sz="0" w:space="0" w:color="auto"/>
        <w:left w:val="none" w:sz="0" w:space="0" w:color="auto"/>
        <w:bottom w:val="none" w:sz="0" w:space="0" w:color="auto"/>
        <w:right w:val="none" w:sz="0" w:space="0" w:color="auto"/>
      </w:divBdr>
      <w:divsChild>
        <w:div w:id="1727410816">
          <w:marLeft w:val="0"/>
          <w:marRight w:val="0"/>
          <w:marTop w:val="0"/>
          <w:marBottom w:val="0"/>
          <w:divBdr>
            <w:top w:val="none" w:sz="0" w:space="0" w:color="auto"/>
            <w:left w:val="none" w:sz="0" w:space="0" w:color="auto"/>
            <w:bottom w:val="none" w:sz="0" w:space="0" w:color="auto"/>
            <w:right w:val="none" w:sz="0" w:space="0" w:color="auto"/>
          </w:divBdr>
        </w:div>
        <w:div w:id="1726757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2016-03-22T03:43:00Z</dcterms:created>
  <dcterms:modified xsi:type="dcterms:W3CDTF">2016-03-22T03:44:00Z</dcterms:modified>
</cp:coreProperties>
</file>