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6C5852" w:rsidP="006C5852">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重点单位重要部位安防系统要求 燃气系统</w:t>
      </w:r>
    </w:p>
    <w:p w:rsidR="006C5852" w:rsidRPr="006C5852" w:rsidRDefault="006C5852" w:rsidP="006C5852">
      <w:pPr>
        <w:widowControl/>
        <w:shd w:val="clear" w:color="auto" w:fill="FFFFFF"/>
        <w:spacing w:line="360" w:lineRule="atLeast"/>
        <w:jc w:val="left"/>
        <w:rPr>
          <w:rFonts w:ascii="微软雅黑" w:eastAsia="微软雅黑" w:hAnsi="微软雅黑" w:cs="宋体"/>
          <w:color w:val="4A4A4A"/>
          <w:kern w:val="0"/>
          <w:sz w:val="18"/>
          <w:szCs w:val="18"/>
        </w:rPr>
      </w:pPr>
      <w:r w:rsidRPr="006C5852">
        <w:rPr>
          <w:rFonts w:ascii="黑体" w:eastAsia="黑体" w:hAnsi="黑体" w:cs="宋体" w:hint="eastAsia"/>
          <w:b/>
          <w:bCs/>
          <w:color w:val="000000"/>
          <w:kern w:val="0"/>
          <w:sz w:val="18"/>
          <w:szCs w:val="18"/>
        </w:rPr>
        <w:t>1</w:t>
      </w:r>
      <w:r w:rsidRPr="006C5852">
        <w:rPr>
          <w:rFonts w:ascii="宋体" w:eastAsia="宋体" w:hAnsi="宋体" w:cs="宋体" w:hint="eastAsia"/>
          <w:b/>
          <w:bCs/>
          <w:color w:val="000000"/>
          <w:kern w:val="0"/>
          <w:sz w:val="18"/>
          <w:szCs w:val="18"/>
        </w:rPr>
        <w:t>  </w:t>
      </w:r>
      <w:r w:rsidRPr="006C5852">
        <w:rPr>
          <w:rFonts w:ascii="黑体" w:eastAsia="黑体" w:hAnsi="黑体" w:cs="宋体" w:hint="eastAsia"/>
          <w:b/>
          <w:bCs/>
          <w:color w:val="000000"/>
          <w:kern w:val="0"/>
          <w:sz w:val="18"/>
          <w:szCs w:val="18"/>
        </w:rPr>
        <w:t>范围</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本标准规定了从事燃气经营(生产、销售、储存等)的燃气系统安全技术防范系统设计、施工、检验、验收、维护的要求。</w:t>
      </w:r>
    </w:p>
    <w:p w:rsidR="006C5852" w:rsidRPr="006C5852" w:rsidRDefault="006C5852" w:rsidP="006C5852">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本标准适用于本市燃气系统。</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宋体" w:eastAsia="宋体" w:hAnsi="宋体" w:cs="宋体" w:hint="eastAsia"/>
          <w:b/>
          <w:bCs/>
          <w:color w:val="000000"/>
          <w:kern w:val="0"/>
          <w:sz w:val="18"/>
          <w:szCs w:val="18"/>
        </w:rPr>
        <w:t> </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2</w:t>
      </w:r>
      <w:r w:rsidRPr="006C5852">
        <w:rPr>
          <w:rFonts w:ascii="宋体" w:eastAsia="宋体" w:hAnsi="宋体" w:cs="宋体" w:hint="eastAsia"/>
          <w:b/>
          <w:bCs/>
          <w:color w:val="000000"/>
          <w:kern w:val="0"/>
          <w:sz w:val="18"/>
          <w:szCs w:val="18"/>
        </w:rPr>
        <w:t>  </w:t>
      </w:r>
      <w:r w:rsidRPr="006C5852">
        <w:rPr>
          <w:rFonts w:ascii="黑体" w:eastAsia="黑体" w:hAnsi="黑体" w:cs="宋体" w:hint="eastAsia"/>
          <w:b/>
          <w:bCs/>
          <w:color w:val="000000"/>
          <w:kern w:val="0"/>
          <w:sz w:val="18"/>
          <w:szCs w:val="18"/>
        </w:rPr>
        <w:t>规范性引用文件</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Cs w:val="21"/>
        </w:rPr>
        <w:t>    下列文件中的条款通过本标准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6C5852" w:rsidRPr="006C5852" w:rsidRDefault="006C5852" w:rsidP="006C5852">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GB 17565  防盗安全门通用技术条件</w:t>
      </w:r>
    </w:p>
    <w:p w:rsidR="006C5852" w:rsidRPr="006C5852" w:rsidRDefault="006C5852" w:rsidP="006C5852">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GB 20815  视频安防监控数字录像设备</w:t>
      </w:r>
    </w:p>
    <w:p w:rsidR="006C5852" w:rsidRPr="006C5852" w:rsidRDefault="006C5852" w:rsidP="006C5852">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GB 50198-1994 </w:t>
      </w:r>
      <w:r w:rsidRPr="006C5852">
        <w:rPr>
          <w:rFonts w:ascii="宋体" w:eastAsia="宋体" w:hAnsi="宋体" w:cs="宋体" w:hint="eastAsia"/>
          <w:color w:val="000000"/>
          <w:spacing w:val="18"/>
          <w:kern w:val="0"/>
          <w:sz w:val="18"/>
          <w:szCs w:val="18"/>
        </w:rPr>
        <w:t> </w:t>
      </w:r>
      <w:r w:rsidRPr="006C5852">
        <w:rPr>
          <w:rFonts w:ascii="宋体" w:eastAsia="宋体" w:hAnsi="宋体" w:cs="宋体" w:hint="eastAsia"/>
          <w:color w:val="000000"/>
          <w:spacing w:val="-12"/>
          <w:kern w:val="0"/>
          <w:sz w:val="18"/>
          <w:szCs w:val="18"/>
        </w:rPr>
        <w:t>民用闭路监视电视系统工程技术规范</w:t>
      </w:r>
    </w:p>
    <w:p w:rsidR="006C5852" w:rsidRPr="006C5852" w:rsidRDefault="006C5852" w:rsidP="006C5852">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spacing w:val="-12"/>
          <w:kern w:val="0"/>
          <w:sz w:val="18"/>
          <w:szCs w:val="18"/>
        </w:rPr>
        <w:t>GB 50348    安全防范工程技术规范</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GB 50394  入侵报警系统工程设计规范</w:t>
      </w:r>
    </w:p>
    <w:p w:rsidR="006C5852" w:rsidRPr="006C5852" w:rsidRDefault="006C5852" w:rsidP="006C5852">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GB 50395  视频安防监控系统工程设计规范</w:t>
      </w:r>
    </w:p>
    <w:p w:rsidR="006C5852" w:rsidRPr="006C5852" w:rsidRDefault="006C5852" w:rsidP="006C5852">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GB 50396  出入口控制系统工程设计规范</w:t>
      </w:r>
    </w:p>
    <w:p w:rsidR="006C5852" w:rsidRPr="006C5852" w:rsidRDefault="006C5852" w:rsidP="006C5852">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GA 308   安全防范系统验收规则</w:t>
      </w:r>
    </w:p>
    <w:p w:rsidR="006C5852" w:rsidRPr="006C5852" w:rsidRDefault="006C5852" w:rsidP="006C5852">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GA/T 75  安全防范工程程序与要求</w:t>
      </w:r>
    </w:p>
    <w:p w:rsidR="006C5852" w:rsidRPr="006C5852" w:rsidRDefault="006C5852" w:rsidP="006C5852">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GA/T 367  视频安防监控系统技术要求</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GA/T 368  入侵报警系统技术要求</w:t>
      </w:r>
    </w:p>
    <w:p w:rsidR="006C5852" w:rsidRPr="006C5852" w:rsidRDefault="006C5852" w:rsidP="006C5852">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GA/T 394  出入口控制系统技术要求</w:t>
      </w:r>
    </w:p>
    <w:p w:rsidR="006C5852" w:rsidRPr="006C5852" w:rsidRDefault="006C5852" w:rsidP="006C5852">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GA/T 644  电子巡查系统技术要求</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 </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3</w:t>
      </w:r>
      <w:r w:rsidRPr="006C5852">
        <w:rPr>
          <w:rFonts w:ascii="宋体" w:eastAsia="宋体" w:hAnsi="宋体" w:cs="宋体" w:hint="eastAsia"/>
          <w:b/>
          <w:bCs/>
          <w:color w:val="000000"/>
          <w:kern w:val="0"/>
          <w:sz w:val="18"/>
          <w:szCs w:val="18"/>
        </w:rPr>
        <w:t> </w:t>
      </w:r>
      <w:r w:rsidRPr="006C5852">
        <w:rPr>
          <w:rFonts w:ascii="黑体" w:eastAsia="黑体" w:hAnsi="黑体" w:cs="宋体" w:hint="eastAsia"/>
          <w:b/>
          <w:bCs/>
          <w:color w:val="000000"/>
          <w:kern w:val="0"/>
          <w:sz w:val="18"/>
          <w:szCs w:val="18"/>
        </w:rPr>
        <w:t>术语和定义</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    下列术语与定义适用于本标准。</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3.1</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宋体" w:eastAsia="宋体" w:hAnsi="宋体" w:cs="宋体" w:hint="eastAsia"/>
          <w:b/>
          <w:bCs/>
          <w:color w:val="000000"/>
          <w:kern w:val="0"/>
          <w:sz w:val="18"/>
          <w:szCs w:val="18"/>
        </w:rPr>
        <w:t>    </w:t>
      </w:r>
      <w:r w:rsidRPr="006C5852">
        <w:rPr>
          <w:rFonts w:ascii="黑体" w:eastAsia="黑体" w:hAnsi="黑体" w:cs="宋体" w:hint="eastAsia"/>
          <w:b/>
          <w:bCs/>
          <w:color w:val="000000"/>
          <w:kern w:val="0"/>
          <w:sz w:val="18"/>
          <w:szCs w:val="18"/>
        </w:rPr>
        <w:t>阀室</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    内有阀井，并装有控制燃气输送阀门、驱动装置等设备的地面建筑（构筑）物。</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3．2</w:t>
      </w:r>
    </w:p>
    <w:p w:rsidR="006C5852" w:rsidRPr="006C5852" w:rsidRDefault="006C5852" w:rsidP="006C5852">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C5852">
        <w:rPr>
          <w:rFonts w:ascii="宋体" w:eastAsia="宋体" w:hAnsi="宋体" w:cs="宋体" w:hint="eastAsia"/>
          <w:b/>
          <w:bCs/>
          <w:color w:val="000000"/>
          <w:kern w:val="0"/>
          <w:sz w:val="18"/>
          <w:szCs w:val="18"/>
        </w:rPr>
        <w:t>     </w:t>
      </w:r>
      <w:r w:rsidRPr="006C5852">
        <w:rPr>
          <w:rFonts w:ascii="黑体" w:eastAsia="黑体" w:hAnsi="黑体" w:cs="宋体" w:hint="eastAsia"/>
          <w:b/>
          <w:bCs/>
          <w:color w:val="000000"/>
          <w:kern w:val="0"/>
          <w:sz w:val="18"/>
          <w:szCs w:val="18"/>
        </w:rPr>
        <w:t xml:space="preserve"> 重要物资仓库</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    重要配（耗）物品、抢险救灾物资等的集中存放场所。</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宋体" w:eastAsia="宋体" w:hAnsi="宋体" w:cs="宋体" w:hint="eastAsia"/>
          <w:b/>
          <w:bCs/>
          <w:color w:val="000000"/>
          <w:kern w:val="0"/>
          <w:sz w:val="18"/>
          <w:szCs w:val="18"/>
        </w:rPr>
        <w:t> </w:t>
      </w:r>
      <w:r w:rsidRPr="006C5852">
        <w:rPr>
          <w:rFonts w:ascii="黑体" w:eastAsia="黑体" w:hAnsi="黑体" w:cs="宋体" w:hint="eastAsia"/>
          <w:b/>
          <w:bCs/>
          <w:color w:val="000000"/>
          <w:kern w:val="0"/>
          <w:sz w:val="18"/>
          <w:szCs w:val="18"/>
        </w:rPr>
        <w:t>3.3</w:t>
      </w:r>
    </w:p>
    <w:p w:rsidR="006C5852" w:rsidRPr="006C5852" w:rsidRDefault="006C5852" w:rsidP="006C5852">
      <w:pPr>
        <w:widowControl/>
        <w:shd w:val="clear" w:color="auto" w:fill="FFFFFF"/>
        <w:spacing w:line="360" w:lineRule="atLeast"/>
        <w:ind w:firstLine="422"/>
        <w:jc w:val="left"/>
        <w:rPr>
          <w:rFonts w:ascii="微软雅黑" w:eastAsia="微软雅黑" w:hAnsi="微软雅黑" w:cs="宋体" w:hint="eastAsia"/>
          <w:color w:val="4A4A4A"/>
          <w:kern w:val="0"/>
          <w:sz w:val="18"/>
          <w:szCs w:val="18"/>
        </w:rPr>
      </w:pPr>
      <w:r w:rsidRPr="006C5852">
        <w:rPr>
          <w:rFonts w:ascii="宋体" w:eastAsia="宋体" w:hAnsi="宋体" w:cs="宋体" w:hint="eastAsia"/>
          <w:b/>
          <w:bCs/>
          <w:color w:val="000000"/>
          <w:kern w:val="0"/>
          <w:sz w:val="18"/>
          <w:szCs w:val="18"/>
        </w:rPr>
        <w:t>       </w:t>
      </w:r>
      <w:r w:rsidRPr="006C5852">
        <w:rPr>
          <w:rFonts w:ascii="黑体" w:eastAsia="黑体" w:hAnsi="黑体" w:cs="宋体" w:hint="eastAsia"/>
          <w:b/>
          <w:bCs/>
          <w:color w:val="000000"/>
          <w:kern w:val="0"/>
          <w:sz w:val="18"/>
          <w:szCs w:val="18"/>
        </w:rPr>
        <w:t>过江井</w:t>
      </w:r>
    </w:p>
    <w:p w:rsidR="006C5852" w:rsidRPr="006C5852" w:rsidRDefault="006C5852" w:rsidP="006C5852">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    内有输送穿越江（河）燃气专用井道的地面建筑（构筑）物。</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宋体" w:eastAsia="宋体" w:hAnsi="宋体" w:cs="宋体" w:hint="eastAsia"/>
          <w:b/>
          <w:bCs/>
          <w:color w:val="4A4A4A"/>
          <w:kern w:val="0"/>
          <w:sz w:val="18"/>
          <w:szCs w:val="18"/>
        </w:rPr>
        <w:t> </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4A4A4A"/>
          <w:kern w:val="0"/>
          <w:sz w:val="18"/>
          <w:szCs w:val="18"/>
        </w:rPr>
        <w:t>4</w:t>
      </w:r>
      <w:r w:rsidRPr="006C5852">
        <w:rPr>
          <w:rFonts w:ascii="宋体" w:eastAsia="宋体" w:hAnsi="宋体" w:cs="宋体" w:hint="eastAsia"/>
          <w:b/>
          <w:bCs/>
          <w:color w:val="4A4A4A"/>
          <w:kern w:val="0"/>
          <w:sz w:val="18"/>
          <w:szCs w:val="18"/>
        </w:rPr>
        <w:t>  </w:t>
      </w:r>
      <w:r w:rsidRPr="006C5852">
        <w:rPr>
          <w:rFonts w:ascii="黑体" w:eastAsia="黑体" w:hAnsi="黑体" w:cs="宋体" w:hint="eastAsia"/>
          <w:b/>
          <w:bCs/>
          <w:color w:val="000000"/>
          <w:kern w:val="0"/>
          <w:sz w:val="18"/>
          <w:szCs w:val="18"/>
        </w:rPr>
        <w:t>总体要求及系统配置</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4A4A4A"/>
          <w:kern w:val="0"/>
          <w:sz w:val="18"/>
          <w:szCs w:val="18"/>
        </w:rPr>
        <w:lastRenderedPageBreak/>
        <w:t>4. 1</w:t>
      </w:r>
      <w:r w:rsidRPr="006C5852">
        <w:rPr>
          <w:rFonts w:ascii="宋体" w:eastAsia="宋体" w:hAnsi="宋体" w:cs="宋体" w:hint="eastAsia"/>
          <w:color w:val="4A4A4A"/>
          <w:kern w:val="0"/>
          <w:sz w:val="18"/>
          <w:szCs w:val="18"/>
        </w:rPr>
        <w:t>  安全技术防范系统中使用的产品、设备必须符合国家法律法规和现行强制性标准的要求，并经CCC认证、生产登记批准或型式检验合格。在有防爆要求的环境中使用的产品、设备必须经防爆检验合格。</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4A4A4A"/>
          <w:kern w:val="0"/>
          <w:sz w:val="18"/>
          <w:szCs w:val="18"/>
        </w:rPr>
        <w:t>4. 2</w:t>
      </w:r>
      <w:r w:rsidRPr="006C5852">
        <w:rPr>
          <w:rFonts w:ascii="宋体" w:eastAsia="宋体" w:hAnsi="宋体" w:cs="宋体" w:hint="eastAsia"/>
          <w:b/>
          <w:bCs/>
          <w:color w:val="4A4A4A"/>
          <w:kern w:val="0"/>
          <w:sz w:val="18"/>
          <w:szCs w:val="18"/>
        </w:rPr>
        <w:t>  </w:t>
      </w:r>
      <w:r w:rsidRPr="006C5852">
        <w:rPr>
          <w:rFonts w:ascii="宋体" w:eastAsia="宋体" w:hAnsi="宋体" w:cs="宋体" w:hint="eastAsia"/>
          <w:color w:val="000000"/>
          <w:kern w:val="0"/>
          <w:sz w:val="18"/>
          <w:szCs w:val="18"/>
        </w:rPr>
        <w:t>安全技术防范系统的设计应符合GB 50348及国家现行</w:t>
      </w:r>
      <w:r w:rsidRPr="006C5852">
        <w:rPr>
          <w:rFonts w:ascii="宋体" w:eastAsia="宋体" w:hAnsi="宋体" w:cs="宋体" w:hint="eastAsia"/>
          <w:color w:val="4A4A4A"/>
          <w:kern w:val="0"/>
          <w:sz w:val="18"/>
          <w:szCs w:val="18"/>
        </w:rPr>
        <w:t>燃气工程建设有关安全、防爆等要求的法律、法规、标准、规范和规定的要求。</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4A4A4A"/>
          <w:kern w:val="0"/>
          <w:sz w:val="18"/>
          <w:szCs w:val="18"/>
        </w:rPr>
        <w:t>4. 3</w:t>
      </w:r>
      <w:r w:rsidRPr="006C5852">
        <w:rPr>
          <w:rFonts w:ascii="宋体" w:eastAsia="宋体" w:hAnsi="宋体" w:cs="宋体" w:hint="eastAsia"/>
          <w:b/>
          <w:bCs/>
          <w:color w:val="4A4A4A"/>
          <w:kern w:val="0"/>
          <w:sz w:val="18"/>
          <w:szCs w:val="18"/>
        </w:rPr>
        <w:t>  </w:t>
      </w:r>
      <w:r w:rsidRPr="006C5852">
        <w:rPr>
          <w:rFonts w:ascii="宋体" w:eastAsia="宋体" w:hAnsi="宋体" w:cs="宋体" w:hint="eastAsia"/>
          <w:color w:val="4A4A4A"/>
          <w:kern w:val="0"/>
          <w:sz w:val="18"/>
          <w:szCs w:val="18"/>
        </w:rPr>
        <w:t>燃气系统的重要部位的安全技术防范系统建设应根据表1的要求配置。</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4A4A4A"/>
          <w:kern w:val="0"/>
          <w:sz w:val="18"/>
          <w:szCs w:val="18"/>
        </w:rPr>
        <w:t>4. 4</w:t>
      </w:r>
      <w:r w:rsidRPr="006C5852">
        <w:rPr>
          <w:rFonts w:ascii="宋体" w:eastAsia="宋体" w:hAnsi="宋体" w:cs="宋体" w:hint="eastAsia"/>
          <w:b/>
          <w:bCs/>
          <w:color w:val="4A4A4A"/>
          <w:kern w:val="0"/>
          <w:sz w:val="18"/>
          <w:szCs w:val="18"/>
        </w:rPr>
        <w:t>  </w:t>
      </w:r>
      <w:r w:rsidRPr="006C5852">
        <w:rPr>
          <w:rFonts w:ascii="宋体" w:eastAsia="宋体" w:hAnsi="宋体" w:cs="宋体" w:hint="eastAsia"/>
          <w:color w:val="4A4A4A"/>
          <w:kern w:val="0"/>
          <w:sz w:val="18"/>
          <w:szCs w:val="18"/>
        </w:rPr>
        <w:t>安全技术防范系统的设计、施工程序应符合GA/T 75的规定。</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4A4A4A"/>
          <w:kern w:val="0"/>
          <w:sz w:val="18"/>
          <w:szCs w:val="18"/>
        </w:rPr>
        <w:t>4. 5</w:t>
      </w:r>
      <w:r w:rsidRPr="006C5852">
        <w:rPr>
          <w:rFonts w:ascii="宋体" w:eastAsia="宋体" w:hAnsi="宋体" w:cs="宋体" w:hint="eastAsia"/>
          <w:b/>
          <w:bCs/>
          <w:color w:val="4A4A4A"/>
          <w:kern w:val="0"/>
          <w:sz w:val="18"/>
          <w:szCs w:val="18"/>
        </w:rPr>
        <w:t>  </w:t>
      </w:r>
      <w:r w:rsidRPr="006C5852">
        <w:rPr>
          <w:rFonts w:ascii="宋体" w:eastAsia="宋体" w:hAnsi="宋体" w:cs="宋体" w:hint="eastAsia"/>
          <w:color w:val="4A4A4A"/>
          <w:kern w:val="0"/>
          <w:sz w:val="18"/>
          <w:szCs w:val="18"/>
        </w:rPr>
        <w:t>燃气系统的安全技术防范系统建设应纳入工程建设的总体规划，并应综合设计、同步施工，独立验收、同时交付使用。</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w:t>
      </w:r>
      <w:r w:rsidRPr="006C5852">
        <w:rPr>
          <w:rFonts w:ascii="宋体" w:eastAsia="宋体" w:hAnsi="宋体" w:cs="宋体" w:hint="eastAsia"/>
          <w:b/>
          <w:bCs/>
          <w:color w:val="000000"/>
          <w:kern w:val="0"/>
          <w:sz w:val="18"/>
          <w:szCs w:val="18"/>
        </w:rPr>
        <w:t>  </w:t>
      </w:r>
      <w:r w:rsidRPr="006C5852">
        <w:rPr>
          <w:rFonts w:ascii="黑体" w:eastAsia="黑体" w:hAnsi="黑体" w:cs="宋体" w:hint="eastAsia"/>
          <w:b/>
          <w:bCs/>
          <w:color w:val="000000"/>
          <w:kern w:val="0"/>
          <w:sz w:val="18"/>
          <w:szCs w:val="18"/>
        </w:rPr>
        <w:t>各子系统及集成</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5.1</w:t>
      </w:r>
      <w:r w:rsidRPr="006C5852">
        <w:rPr>
          <w:rFonts w:ascii="宋体" w:eastAsia="宋体" w:hAnsi="宋体" w:cs="宋体" w:hint="eastAsia"/>
          <w:b/>
          <w:bCs/>
          <w:color w:val="000000"/>
          <w:kern w:val="0"/>
          <w:sz w:val="18"/>
          <w:szCs w:val="18"/>
        </w:rPr>
        <w:t>  </w:t>
      </w:r>
      <w:r w:rsidRPr="006C5852">
        <w:rPr>
          <w:rFonts w:ascii="黑体" w:eastAsia="黑体" w:hAnsi="黑体" w:cs="宋体" w:hint="eastAsia"/>
          <w:b/>
          <w:bCs/>
          <w:color w:val="000000"/>
          <w:kern w:val="0"/>
          <w:sz w:val="18"/>
          <w:szCs w:val="18"/>
        </w:rPr>
        <w:t>视频安防监控系统</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4A4A4A"/>
          <w:kern w:val="0"/>
          <w:sz w:val="18"/>
          <w:szCs w:val="18"/>
        </w:rPr>
        <w:t>5.1.1</w:t>
      </w:r>
      <w:r w:rsidRPr="006C5852">
        <w:rPr>
          <w:rFonts w:ascii="宋体" w:eastAsia="宋体" w:hAnsi="宋体" w:cs="宋体" w:hint="eastAsia"/>
          <w:color w:val="4A4A4A"/>
          <w:kern w:val="0"/>
          <w:sz w:val="18"/>
          <w:szCs w:val="18"/>
        </w:rPr>
        <w:t>  </w:t>
      </w:r>
      <w:r w:rsidRPr="006C5852">
        <w:rPr>
          <w:rFonts w:ascii="宋体" w:eastAsia="宋体" w:hAnsi="宋体" w:cs="宋体" w:hint="eastAsia"/>
          <w:color w:val="000000"/>
          <w:kern w:val="0"/>
          <w:sz w:val="18"/>
          <w:szCs w:val="18"/>
        </w:rPr>
        <w:t>摄像机水平清晰度应不小于480TVL（或相当像素的数码摄像机）</w:t>
      </w:r>
      <w:r w:rsidRPr="006C5852">
        <w:rPr>
          <w:rFonts w:ascii="宋体" w:eastAsia="宋体" w:hAnsi="宋体" w:cs="宋体" w:hint="eastAsia"/>
          <w:color w:val="4A4A4A"/>
          <w:kern w:val="0"/>
          <w:sz w:val="18"/>
          <w:szCs w:val="18"/>
        </w:rPr>
        <w:t>。</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4A4A4A"/>
          <w:kern w:val="0"/>
          <w:sz w:val="18"/>
          <w:szCs w:val="18"/>
        </w:rPr>
        <w:t>5.1.2</w:t>
      </w:r>
      <w:r w:rsidRPr="006C5852">
        <w:rPr>
          <w:rFonts w:ascii="宋体" w:eastAsia="宋体" w:hAnsi="宋体" w:cs="宋体" w:hint="eastAsia"/>
          <w:color w:val="4A4A4A"/>
          <w:kern w:val="0"/>
          <w:sz w:val="18"/>
          <w:szCs w:val="18"/>
        </w:rPr>
        <w:t>  摄像机安装应安全</w:t>
      </w:r>
      <w:r w:rsidRPr="006C5852">
        <w:rPr>
          <w:rFonts w:ascii="宋体" w:eastAsia="宋体" w:hAnsi="宋体" w:cs="宋体" w:hint="eastAsia"/>
          <w:color w:val="000000"/>
          <w:kern w:val="0"/>
          <w:sz w:val="18"/>
          <w:szCs w:val="18"/>
        </w:rPr>
        <w:t>、牢固，尽量减少或避免出现逆光。</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5.1.3</w:t>
      </w:r>
      <w:r w:rsidRPr="006C5852">
        <w:rPr>
          <w:rFonts w:ascii="宋体" w:eastAsia="宋体" w:hAnsi="宋体" w:cs="宋体" w:hint="eastAsia"/>
          <w:color w:val="000000"/>
          <w:kern w:val="0"/>
          <w:sz w:val="18"/>
          <w:szCs w:val="18"/>
        </w:rPr>
        <w:t>  工作时监视范围内的平均照度宜不小于200Lx。</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5.1.4</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出入口安装的摄像机应符合以下要求：</w:t>
      </w:r>
    </w:p>
    <w:p w:rsidR="006C5852" w:rsidRPr="006C5852" w:rsidRDefault="006C5852" w:rsidP="006C5852">
      <w:pPr>
        <w:widowControl/>
        <w:shd w:val="clear" w:color="auto" w:fill="FFFFFF"/>
        <w:spacing w:line="360" w:lineRule="atLeast"/>
        <w:ind w:firstLine="422"/>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a）</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应固定焦距和方向；</w:t>
      </w:r>
    </w:p>
    <w:p w:rsidR="006C5852" w:rsidRPr="006C5852" w:rsidRDefault="006C5852" w:rsidP="006C5852">
      <w:pPr>
        <w:widowControl/>
        <w:shd w:val="clear" w:color="auto" w:fill="FFFFFF"/>
        <w:spacing w:line="360" w:lineRule="atLeast"/>
        <w:ind w:firstLine="422"/>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b）</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不应有盲区；</w:t>
      </w:r>
    </w:p>
    <w:p w:rsidR="006C5852" w:rsidRPr="006C5852" w:rsidRDefault="006C5852" w:rsidP="006C5852">
      <w:pPr>
        <w:widowControl/>
        <w:shd w:val="clear" w:color="auto" w:fill="FFFFFF"/>
        <w:spacing w:line="360" w:lineRule="atLeast"/>
        <w:ind w:firstLine="422"/>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c）</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通过显示屏应能清楚地显示出入人员面部特征、机动车牌号；</w:t>
      </w:r>
    </w:p>
    <w:p w:rsidR="006C5852" w:rsidRPr="006C5852" w:rsidRDefault="006C5852" w:rsidP="006C5852">
      <w:pPr>
        <w:widowControl/>
        <w:shd w:val="clear" w:color="auto" w:fill="FFFFFF"/>
        <w:spacing w:line="360" w:lineRule="atLeast"/>
        <w:ind w:firstLine="413"/>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d）</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出入人员面部的有效画面宜不小于显示画面的1/60。</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5.1.5</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营业收费场所安装的摄像机，通过显示屏应能清楚显示顾客的面部特征及收费操作的全过程。</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5.1.6</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其它区域安装的摄像机，通过显示屏应能清楚地显示监视区域内人员的体貌特征及活动情况。</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5.1.7</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声音复核应与图像记录同步，回放应清晰。</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5.1.8</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摄像机在标准照度下，视频安防监控系统图像信号的技术指标应不低于GB 50198-1994规定的评分等级4级的要求，回放图像质量不应低于3级的要求。</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4A4A4A"/>
          <w:kern w:val="0"/>
          <w:sz w:val="18"/>
          <w:szCs w:val="18"/>
        </w:rPr>
        <w:t>5.1.9</w:t>
      </w:r>
      <w:r w:rsidRPr="006C5852">
        <w:rPr>
          <w:rFonts w:ascii="宋体" w:eastAsia="宋体" w:hAnsi="宋体" w:cs="宋体" w:hint="eastAsia"/>
          <w:color w:val="4A4A4A"/>
          <w:kern w:val="0"/>
          <w:sz w:val="18"/>
          <w:szCs w:val="18"/>
        </w:rPr>
        <w:t>  系统应能切换图像,并具有时间、日期的字符叠加、记录功能，与标准时间误差应在±30s以内。字符叠加不应影响图像记录效果。</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4A4A4A"/>
          <w:kern w:val="0"/>
          <w:sz w:val="18"/>
          <w:szCs w:val="18"/>
        </w:rPr>
        <w:t>5.1.10</w:t>
      </w:r>
      <w:r w:rsidRPr="006C5852">
        <w:rPr>
          <w:rFonts w:ascii="宋体" w:eastAsia="宋体" w:hAnsi="宋体" w:cs="宋体" w:hint="eastAsia"/>
          <w:color w:val="4A4A4A"/>
          <w:kern w:val="0"/>
          <w:sz w:val="18"/>
          <w:szCs w:val="18"/>
        </w:rPr>
        <w:t>  系统应采用硬盘录像机进行24h图像记录，并应根据实际监控要求，设置和开启图像运动变化的声光提示。</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4A4A4A"/>
          <w:kern w:val="0"/>
          <w:sz w:val="18"/>
          <w:szCs w:val="18"/>
        </w:rPr>
        <w:t>5.1.11</w:t>
      </w:r>
      <w:r w:rsidRPr="006C5852">
        <w:rPr>
          <w:rFonts w:ascii="宋体" w:eastAsia="宋体" w:hAnsi="宋体" w:cs="宋体" w:hint="eastAsia"/>
          <w:color w:val="4A4A4A"/>
          <w:kern w:val="0"/>
          <w:sz w:val="18"/>
          <w:szCs w:val="18"/>
        </w:rPr>
        <w:t> 系统图像记录保存时间应不少于10d。</w:t>
      </w:r>
      <w:r w:rsidRPr="006C5852">
        <w:rPr>
          <w:rFonts w:ascii="宋体" w:eastAsia="宋体" w:hAnsi="宋体" w:cs="宋体" w:hint="eastAsia"/>
          <w:color w:val="000000"/>
          <w:kern w:val="0"/>
          <w:sz w:val="18"/>
          <w:szCs w:val="18"/>
        </w:rPr>
        <w:t>图像记录帧速应不少于25frame/s，图像回放水平清晰度应不小于300TVL。</w:t>
      </w:r>
      <w:r w:rsidRPr="006C5852">
        <w:rPr>
          <w:rFonts w:ascii="宋体" w:eastAsia="宋体" w:hAnsi="宋体" w:cs="宋体" w:hint="eastAsia"/>
          <w:color w:val="4A4A4A"/>
          <w:kern w:val="0"/>
          <w:sz w:val="18"/>
          <w:szCs w:val="18"/>
        </w:rPr>
        <w:t>硬盘录像机应符合GB 20815中Ⅱ类机（专业型数字录像设备）或Ⅲ类机（综合型数字录像设备）A级产品的要求。并应有模拟视（音）频输入/输出接口，数字数据输出应为DVD格式。</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4A4A4A"/>
          <w:kern w:val="0"/>
          <w:sz w:val="18"/>
          <w:szCs w:val="18"/>
        </w:rPr>
        <w:t>5.1.12</w:t>
      </w:r>
      <w:r w:rsidRPr="006C5852">
        <w:rPr>
          <w:rFonts w:ascii="宋体" w:eastAsia="宋体" w:hAnsi="宋体" w:cs="宋体" w:hint="eastAsia"/>
          <w:color w:val="4A4A4A"/>
          <w:kern w:val="0"/>
          <w:sz w:val="18"/>
          <w:szCs w:val="18"/>
        </w:rPr>
        <w:t>  </w:t>
      </w:r>
      <w:r w:rsidRPr="006C5852">
        <w:rPr>
          <w:rFonts w:ascii="宋体" w:eastAsia="宋体" w:hAnsi="宋体" w:cs="宋体" w:hint="eastAsia"/>
          <w:color w:val="000000"/>
          <w:kern w:val="0"/>
          <w:sz w:val="18"/>
          <w:szCs w:val="18"/>
        </w:rPr>
        <w:t>视频安防监控系统的其他要求应符合GB 50395和GA/T 367的规定。</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Times New Roman" w:eastAsia="微软雅黑" w:hAnsi="Times New Roman" w:cs="Times New Roman" w:hint="eastAsia"/>
          <w:color w:val="4A4A4A"/>
          <w:kern w:val="0"/>
          <w:sz w:val="18"/>
          <w:szCs w:val="18"/>
        </w:rPr>
        <w:t> </w:t>
      </w:r>
    </w:p>
    <w:p w:rsidR="006C5852" w:rsidRPr="006C5852" w:rsidRDefault="006C5852" w:rsidP="006C5852">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6C5852">
        <w:rPr>
          <w:rFonts w:ascii="宋体" w:eastAsia="宋体" w:hAnsi="宋体" w:cs="宋体" w:hint="eastAsia"/>
          <w:b/>
          <w:bCs/>
          <w:color w:val="4A4A4A"/>
          <w:kern w:val="0"/>
          <w:sz w:val="18"/>
          <w:szCs w:val="18"/>
        </w:rPr>
        <w:t> </w:t>
      </w:r>
    </w:p>
    <w:p w:rsidR="006C5852" w:rsidRPr="006C5852" w:rsidRDefault="006C5852" w:rsidP="006C5852">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4A4A4A"/>
          <w:kern w:val="0"/>
          <w:sz w:val="18"/>
          <w:szCs w:val="18"/>
        </w:rPr>
        <w:t>表1燃气系统安全技术防范系统的组成及设施基本配置表</w:t>
      </w:r>
    </w:p>
    <w:tbl>
      <w:tblPr>
        <w:tblW w:w="0" w:type="auto"/>
        <w:jc w:val="center"/>
        <w:tblCellMar>
          <w:left w:w="0" w:type="dxa"/>
          <w:right w:w="0" w:type="dxa"/>
        </w:tblCellMar>
        <w:tblLook w:val="04A0" w:firstRow="1" w:lastRow="0" w:firstColumn="1" w:lastColumn="0" w:noHBand="0" w:noVBand="1"/>
      </w:tblPr>
      <w:tblGrid>
        <w:gridCol w:w="628"/>
        <w:gridCol w:w="501"/>
        <w:gridCol w:w="1924"/>
        <w:gridCol w:w="4742"/>
        <w:gridCol w:w="727"/>
      </w:tblGrid>
      <w:tr w:rsidR="006C5852" w:rsidRPr="006C5852" w:rsidTr="006C5852">
        <w:trPr>
          <w:cantSplit/>
          <w:jc w:val="center"/>
        </w:trPr>
        <w:tc>
          <w:tcPr>
            <w:tcW w:w="6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序号</w:t>
            </w:r>
          </w:p>
        </w:tc>
        <w:tc>
          <w:tcPr>
            <w:tcW w:w="2475" w:type="dxa"/>
            <w:gridSpan w:val="2"/>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项目</w:t>
            </w:r>
          </w:p>
        </w:tc>
        <w:tc>
          <w:tcPr>
            <w:tcW w:w="487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安装区域或覆盖范围</w:t>
            </w:r>
          </w:p>
        </w:tc>
        <w:tc>
          <w:tcPr>
            <w:tcW w:w="73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配置要求</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lastRenderedPageBreak/>
              <w:t>1</w:t>
            </w:r>
          </w:p>
        </w:tc>
        <w:tc>
          <w:tcPr>
            <w:tcW w:w="504"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18"/>
                <w:szCs w:val="18"/>
              </w:rPr>
            </w:pPr>
            <w:r w:rsidRPr="006C5852">
              <w:rPr>
                <w:rFonts w:ascii="宋体" w:eastAsia="宋体" w:hAnsi="宋体" w:cs="宋体"/>
                <w:color w:val="000000"/>
                <w:kern w:val="0"/>
                <w:sz w:val="18"/>
                <w:szCs w:val="18"/>
              </w:rPr>
              <w:br/>
            </w:r>
            <w:r w:rsidRPr="006C5852">
              <w:rPr>
                <w:rFonts w:ascii="宋体" w:eastAsia="宋体" w:hAnsi="宋体" w:cs="宋体" w:hint="eastAsia"/>
                <w:color w:val="000000"/>
                <w:kern w:val="0"/>
                <w:sz w:val="20"/>
                <w:szCs w:val="20"/>
              </w:rPr>
              <w:t>视频安防监控系统</w:t>
            </w:r>
          </w:p>
        </w:tc>
        <w:tc>
          <w:tcPr>
            <w:tcW w:w="197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彩色摄像机</w:t>
            </w: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储气站、门站的周界</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推荐</w:t>
            </w:r>
          </w:p>
        </w:tc>
      </w:tr>
      <w:tr w:rsidR="006C5852" w:rsidRPr="006C5852" w:rsidTr="006C5852">
        <w:trPr>
          <w:cantSplit/>
          <w:trHeight w:val="360"/>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制气企业、储气站、(LNG)气化站、储配站、瓶装供应站、瓶库与外界相通的出入口</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360"/>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有人值守的门站出入口</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有人值守的调压站（设计出口压力大于等于1.6MPa）出入口</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80"/>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8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8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重要物资仓库出入口</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8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80"/>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8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8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35kv（含）以上变电站出入口</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8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FF0000"/>
                <w:kern w:val="0"/>
                <w:sz w:val="18"/>
                <w:szCs w:val="18"/>
              </w:rPr>
              <w:t>推荐</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码头、油库出入口</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过江井出入口</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阀室出入口</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推荐</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10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码头装卸区</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11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储气（液）区</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12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瓶装供应站换瓶区</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推荐</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13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储配站灌装设备区</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14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槽车卸液区（台）</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73"/>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73"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15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73"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生产调度控制中心</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73"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73"/>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73"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16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73"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信息中心机房</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73"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95"/>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95"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17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95"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营业收费场所与外界相通的出入口</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95"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FF0000"/>
                <w:kern w:val="0"/>
                <w:sz w:val="18"/>
                <w:szCs w:val="18"/>
              </w:rPr>
              <w:t>推荐</w:t>
            </w:r>
          </w:p>
        </w:tc>
      </w:tr>
      <w:tr w:rsidR="006C5852" w:rsidRPr="006C5852" w:rsidTr="006C5852">
        <w:trPr>
          <w:cantSplit/>
          <w:trHeight w:val="404"/>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18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营业收费场所柜台</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推荐</w:t>
            </w:r>
          </w:p>
        </w:tc>
      </w:tr>
      <w:tr w:rsidR="006C5852" w:rsidRPr="006C5852" w:rsidTr="006C5852">
        <w:trPr>
          <w:cantSplit/>
          <w:trHeight w:val="180"/>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8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19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8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安防中心控制室</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8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435"/>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lastRenderedPageBreak/>
              <w:t>20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18"/>
                <w:szCs w:val="18"/>
              </w:rPr>
            </w:pPr>
          </w:p>
        </w:tc>
        <w:tc>
          <w:tcPr>
            <w:tcW w:w="197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控制、记录与显示装置</w:t>
            </w: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安防中心控制室</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325"/>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21</w:t>
            </w:r>
          </w:p>
        </w:tc>
        <w:tc>
          <w:tcPr>
            <w:tcW w:w="2475"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声音复核装置</w:t>
            </w: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营业收费场所柜台</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推荐</w:t>
            </w:r>
          </w:p>
        </w:tc>
      </w:tr>
      <w:tr w:rsidR="006C5852" w:rsidRPr="006C5852" w:rsidTr="006C5852">
        <w:trPr>
          <w:cantSplit/>
          <w:trHeight w:val="173"/>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73"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22</w:t>
            </w:r>
          </w:p>
        </w:tc>
        <w:tc>
          <w:tcPr>
            <w:tcW w:w="504"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73" w:lineRule="atLeast"/>
              <w:jc w:val="center"/>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入侵报警系统</w:t>
            </w:r>
          </w:p>
        </w:tc>
        <w:tc>
          <w:tcPr>
            <w:tcW w:w="197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73" w:lineRule="atLeast"/>
              <w:jc w:val="center"/>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入侵探测器</w:t>
            </w: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18"/>
                <w:szCs w:val="18"/>
              </w:rPr>
            </w:pPr>
            <w:r w:rsidRPr="006C5852">
              <w:rPr>
                <w:rFonts w:ascii="宋体" w:eastAsia="宋体" w:hAnsi="宋体" w:cs="宋体" w:hint="eastAsia"/>
                <w:color w:val="000000"/>
                <w:kern w:val="0"/>
                <w:sz w:val="20"/>
                <w:szCs w:val="20"/>
              </w:rPr>
              <w:t>制气企业、储气站、门站、储配站、过江井、气化站的周界</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18"/>
                <w:szCs w:val="18"/>
              </w:rPr>
            </w:pPr>
            <w:r w:rsidRPr="006C5852">
              <w:rPr>
                <w:rFonts w:ascii="宋体" w:eastAsia="宋体" w:hAnsi="宋体" w:cs="宋体"/>
                <w:color w:val="000000"/>
                <w:kern w:val="0"/>
                <w:sz w:val="18"/>
                <w:szCs w:val="18"/>
              </w:rPr>
              <w:br/>
            </w:r>
            <w:r w:rsidRPr="006C5852">
              <w:rPr>
                <w:rFonts w:ascii="宋体" w:eastAsia="宋体" w:hAnsi="宋体" w:cs="宋体" w:hint="eastAsia"/>
                <w:color w:val="000000"/>
                <w:kern w:val="0"/>
                <w:sz w:val="20"/>
                <w:szCs w:val="20"/>
              </w:rPr>
              <w:t>强制</w:t>
            </w:r>
          </w:p>
        </w:tc>
      </w:tr>
      <w:tr w:rsidR="006C5852" w:rsidRPr="006C5852" w:rsidTr="006C5852">
        <w:trPr>
          <w:cantSplit/>
          <w:trHeight w:val="173"/>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73"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23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18"/>
                <w:szCs w:val="18"/>
              </w:rPr>
            </w:pPr>
            <w:r w:rsidRPr="006C5852">
              <w:rPr>
                <w:rFonts w:ascii="宋体" w:eastAsia="宋体" w:hAnsi="宋体" w:cs="宋体" w:hint="eastAsia"/>
                <w:color w:val="000000"/>
                <w:kern w:val="0"/>
                <w:sz w:val="20"/>
                <w:szCs w:val="20"/>
              </w:rPr>
              <w:t>调压站（设计进口压力大于等于0.8MPa）周界</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18"/>
                <w:szCs w:val="18"/>
              </w:rPr>
            </w:pPr>
            <w:r w:rsidRPr="006C5852">
              <w:rPr>
                <w:rFonts w:ascii="宋体" w:eastAsia="宋体" w:hAnsi="宋体" w:cs="宋体"/>
                <w:color w:val="000000"/>
                <w:kern w:val="0"/>
                <w:sz w:val="18"/>
                <w:szCs w:val="18"/>
              </w:rPr>
              <w:br/>
            </w:r>
            <w:r w:rsidRPr="006C5852">
              <w:rPr>
                <w:rFonts w:ascii="宋体" w:eastAsia="宋体" w:hAnsi="宋体" w:cs="宋体" w:hint="eastAsia"/>
                <w:color w:val="000000"/>
                <w:kern w:val="0"/>
                <w:sz w:val="20"/>
                <w:szCs w:val="20"/>
              </w:rPr>
              <w:t>强制</w:t>
            </w:r>
          </w:p>
        </w:tc>
      </w:tr>
      <w:tr w:rsidR="006C5852" w:rsidRPr="006C5852" w:rsidTr="006C5852">
        <w:trPr>
          <w:cantSplit/>
          <w:trHeight w:val="172"/>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72"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24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197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72" w:lineRule="atLeast"/>
              <w:jc w:val="center"/>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入侵探测器、告警器</w:t>
            </w: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72"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阀室</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18"/>
                <w:szCs w:val="18"/>
              </w:rPr>
            </w:pPr>
            <w:r w:rsidRPr="006C5852">
              <w:rPr>
                <w:rFonts w:ascii="宋体" w:eastAsia="宋体" w:hAnsi="宋体" w:cs="宋体"/>
                <w:color w:val="000000"/>
                <w:kern w:val="0"/>
                <w:sz w:val="18"/>
                <w:szCs w:val="18"/>
              </w:rPr>
              <w:br/>
            </w:r>
            <w:r w:rsidRPr="006C5852">
              <w:rPr>
                <w:rFonts w:ascii="宋体" w:eastAsia="宋体" w:hAnsi="宋体" w:cs="宋体" w:hint="eastAsia"/>
                <w:color w:val="000000"/>
                <w:kern w:val="0"/>
                <w:sz w:val="20"/>
                <w:szCs w:val="20"/>
              </w:rPr>
              <w:t>强制</w:t>
            </w:r>
          </w:p>
        </w:tc>
      </w:tr>
      <w:tr w:rsidR="006C5852" w:rsidRPr="006C5852" w:rsidTr="006C5852">
        <w:trPr>
          <w:cantSplit/>
          <w:trHeight w:val="180"/>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8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25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8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现金存放处</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8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80"/>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8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26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8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重要物资仓库</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8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240"/>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27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18"/>
                <w:szCs w:val="18"/>
              </w:rPr>
            </w:pPr>
            <w:r w:rsidRPr="006C5852">
              <w:rPr>
                <w:rFonts w:ascii="宋体" w:eastAsia="宋体" w:hAnsi="宋体" w:cs="宋体" w:hint="eastAsia"/>
                <w:color w:val="000000"/>
                <w:kern w:val="0"/>
                <w:sz w:val="20"/>
                <w:szCs w:val="20"/>
              </w:rPr>
              <w:t>信息中心机房</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18"/>
                <w:szCs w:val="18"/>
              </w:rPr>
            </w:pPr>
            <w:r w:rsidRPr="006C5852">
              <w:rPr>
                <w:rFonts w:ascii="宋体" w:eastAsia="宋体" w:hAnsi="宋体" w:cs="宋体"/>
                <w:color w:val="000000"/>
                <w:kern w:val="0"/>
                <w:sz w:val="18"/>
                <w:szCs w:val="18"/>
              </w:rPr>
              <w:br/>
            </w:r>
            <w:r w:rsidRPr="006C5852">
              <w:rPr>
                <w:rFonts w:ascii="宋体" w:eastAsia="宋体" w:hAnsi="宋体" w:cs="宋体" w:hint="eastAsia"/>
                <w:color w:val="000000"/>
                <w:kern w:val="0"/>
                <w:sz w:val="20"/>
                <w:szCs w:val="20"/>
              </w:rPr>
              <w:t>强制</w:t>
            </w:r>
          </w:p>
        </w:tc>
      </w:tr>
      <w:tr w:rsidR="006C5852" w:rsidRPr="006C5852" w:rsidTr="006C5852">
        <w:trPr>
          <w:cantSplit/>
          <w:trHeight w:val="120"/>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2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28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20" w:lineRule="atLeast"/>
              <w:jc w:val="left"/>
              <w:rPr>
                <w:rFonts w:ascii="宋体" w:eastAsia="宋体" w:hAnsi="宋体" w:cs="宋体"/>
                <w:color w:val="000000"/>
                <w:kern w:val="0"/>
                <w:sz w:val="18"/>
                <w:szCs w:val="18"/>
              </w:rPr>
            </w:pPr>
            <w:r w:rsidRPr="006C5852">
              <w:rPr>
                <w:rFonts w:ascii="宋体" w:eastAsia="宋体" w:hAnsi="宋体" w:cs="宋体" w:hint="eastAsia"/>
                <w:color w:val="000000"/>
                <w:kern w:val="0"/>
                <w:sz w:val="20"/>
                <w:szCs w:val="20"/>
              </w:rPr>
              <w:t>调压站的仪表控制室</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20" w:lineRule="atLeast"/>
              <w:jc w:val="left"/>
              <w:rPr>
                <w:rFonts w:ascii="宋体" w:eastAsia="宋体" w:hAnsi="宋体" w:cs="宋体"/>
                <w:color w:val="000000"/>
                <w:kern w:val="0"/>
                <w:sz w:val="18"/>
                <w:szCs w:val="18"/>
              </w:rPr>
            </w:pPr>
            <w:r w:rsidRPr="006C5852">
              <w:rPr>
                <w:rFonts w:ascii="宋体" w:eastAsia="宋体" w:hAnsi="宋体" w:cs="宋体"/>
                <w:color w:val="000000"/>
                <w:kern w:val="0"/>
                <w:sz w:val="18"/>
                <w:szCs w:val="18"/>
              </w:rPr>
              <w:br/>
            </w:r>
            <w:r w:rsidRPr="006C5852">
              <w:rPr>
                <w:rFonts w:ascii="宋体" w:eastAsia="宋体" w:hAnsi="宋体" w:cs="宋体" w:hint="eastAsia"/>
                <w:color w:val="000000"/>
                <w:kern w:val="0"/>
                <w:sz w:val="20"/>
                <w:szCs w:val="20"/>
              </w:rPr>
              <w:t>强制</w:t>
            </w:r>
          </w:p>
        </w:tc>
      </w:tr>
      <w:tr w:rsidR="006C5852" w:rsidRPr="006C5852" w:rsidTr="006C5852">
        <w:trPr>
          <w:cantSplit/>
          <w:trHeight w:val="198"/>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98"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29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197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98"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紧急报警装置</w:t>
            </w: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18"/>
                <w:szCs w:val="18"/>
              </w:rPr>
            </w:pPr>
            <w:r w:rsidRPr="006C5852">
              <w:rPr>
                <w:rFonts w:ascii="宋体" w:eastAsia="宋体" w:hAnsi="宋体" w:cs="宋体" w:hint="eastAsia"/>
                <w:color w:val="000000"/>
                <w:kern w:val="0"/>
                <w:sz w:val="20"/>
                <w:szCs w:val="20"/>
              </w:rPr>
              <w:t>有人值守的调压站</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98"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30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有人值守的门站</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31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营业收费场所柜台</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18"/>
                <w:szCs w:val="18"/>
              </w:rPr>
            </w:pPr>
            <w:r w:rsidRPr="006C5852">
              <w:rPr>
                <w:rFonts w:ascii="宋体" w:eastAsia="宋体" w:hAnsi="宋体" w:cs="宋体"/>
                <w:color w:val="000000"/>
                <w:kern w:val="0"/>
                <w:sz w:val="18"/>
                <w:szCs w:val="18"/>
              </w:rPr>
              <w:br/>
            </w:r>
            <w:r w:rsidRPr="006C5852">
              <w:rPr>
                <w:rFonts w:ascii="宋体" w:eastAsia="宋体" w:hAnsi="宋体" w:cs="宋体" w:hint="eastAsia"/>
                <w:color w:val="FF0000"/>
                <w:kern w:val="0"/>
                <w:sz w:val="20"/>
                <w:szCs w:val="20"/>
              </w:rPr>
              <w:t>推荐</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32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生产调度控制中心（室）</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33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有人值守的安防中心控制室</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34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197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防盗报警控制器</w:t>
            </w: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安防中心控制室</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357"/>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35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197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终端图形装置</w:t>
            </w: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有人值守的安防中心控制室</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43"/>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3"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36</w:t>
            </w:r>
          </w:p>
        </w:tc>
        <w:tc>
          <w:tcPr>
            <w:tcW w:w="2475"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3"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出入口控制系统</w:t>
            </w: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3"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阀室</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43"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42"/>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2"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37</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2"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生产控制室</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42"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推荐</w:t>
            </w:r>
          </w:p>
        </w:tc>
      </w:tr>
      <w:tr w:rsidR="006C5852" w:rsidRPr="006C5852" w:rsidTr="006C5852">
        <w:trPr>
          <w:cantSplit/>
          <w:trHeight w:val="142"/>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2"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38</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2"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生产调度控制中心</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42"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42"/>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2"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lastRenderedPageBreak/>
              <w:t>39</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2"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35kv（含）以上变电站</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42"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42"/>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2"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40</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2"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油库</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42"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42"/>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2"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41</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2"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信息中心机房</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42"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210"/>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21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42</w:t>
            </w:r>
          </w:p>
        </w:tc>
        <w:tc>
          <w:tcPr>
            <w:tcW w:w="2475"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21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楼寓对讲系统</w:t>
            </w: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21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过江井</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21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50"/>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5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43</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5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有人值守的门站</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5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95"/>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95"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44</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95"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储气站</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95"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推荐</w:t>
            </w:r>
          </w:p>
        </w:tc>
      </w:tr>
      <w:tr w:rsidR="006C5852" w:rsidRPr="006C5852" w:rsidTr="006C5852">
        <w:trPr>
          <w:cantSplit/>
          <w:trHeight w:val="150"/>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5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45</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5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储配站</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5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推荐</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46</w:t>
            </w:r>
          </w:p>
        </w:tc>
        <w:tc>
          <w:tcPr>
            <w:tcW w:w="2475"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电子巡查系统</w:t>
            </w: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制气企业</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47</w:t>
            </w:r>
          </w:p>
        </w:tc>
        <w:tc>
          <w:tcPr>
            <w:tcW w:w="2475"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360"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电话来电显示系统</w:t>
            </w: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对外公开的电话</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360"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43"/>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3"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48</w:t>
            </w:r>
          </w:p>
        </w:tc>
        <w:tc>
          <w:tcPr>
            <w:tcW w:w="504"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3" w:lineRule="atLeast"/>
              <w:jc w:val="center"/>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实体防护装置</w:t>
            </w:r>
          </w:p>
        </w:tc>
        <w:tc>
          <w:tcPr>
            <w:tcW w:w="197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3" w:lineRule="atLeast"/>
              <w:jc w:val="center"/>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spacing w:val="-8"/>
                <w:kern w:val="0"/>
                <w:sz w:val="18"/>
                <w:szCs w:val="18"/>
              </w:rPr>
              <w:t>防盗安全门、铁门</w:t>
            </w: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43"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阀室</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3"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43"/>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3"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49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43"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瓶装供应站与外界相通的门</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3"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43"/>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3"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50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43"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生产调度控制中心（室）</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43"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推荐</w:t>
            </w:r>
          </w:p>
        </w:tc>
      </w:tr>
      <w:tr w:rsidR="006C5852" w:rsidRPr="006C5852" w:rsidTr="006C5852">
        <w:trPr>
          <w:cantSplit/>
          <w:trHeight w:val="143"/>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3"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51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43"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重要物资仓库</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3"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43"/>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3"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52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43"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信息中心机房</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3"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42"/>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2"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53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42"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现金存放处</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42"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92"/>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92"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54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197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92" w:lineRule="atLeast"/>
              <w:jc w:val="center"/>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spacing w:val="-8"/>
                <w:kern w:val="0"/>
                <w:sz w:val="18"/>
                <w:szCs w:val="18"/>
              </w:rPr>
              <w:t>防盗栅栏</w:t>
            </w: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92"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瓶装供应站</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92"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92"/>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92"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55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92"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现金存放处</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92"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92"/>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92"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56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92"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重要物资仓库</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92"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r w:rsidR="006C5852" w:rsidRPr="006C5852" w:rsidTr="006C5852">
        <w:trPr>
          <w:cantSplit/>
          <w:trHeight w:val="192"/>
          <w:jc w:val="center"/>
        </w:trPr>
        <w:tc>
          <w:tcPr>
            <w:tcW w:w="63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92" w:lineRule="atLeast"/>
              <w:jc w:val="center"/>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57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6C5852" w:rsidRPr="006C5852" w:rsidRDefault="006C5852" w:rsidP="006C5852">
            <w:pPr>
              <w:widowControl/>
              <w:jc w:val="left"/>
              <w:rPr>
                <w:rFonts w:ascii="宋体" w:eastAsia="宋体" w:hAnsi="宋体" w:cs="宋体"/>
                <w:color w:val="000000"/>
                <w:kern w:val="0"/>
                <w:sz w:val="24"/>
                <w:szCs w:val="24"/>
              </w:rPr>
            </w:pPr>
          </w:p>
        </w:tc>
        <w:tc>
          <w:tcPr>
            <w:tcW w:w="197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C5852" w:rsidRPr="006C5852" w:rsidRDefault="006C5852" w:rsidP="006C5852">
            <w:pPr>
              <w:widowControl/>
              <w:spacing w:line="192" w:lineRule="atLeast"/>
              <w:jc w:val="center"/>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实体墙</w:t>
            </w:r>
          </w:p>
        </w:tc>
        <w:tc>
          <w:tcPr>
            <w:tcW w:w="487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92" w:lineRule="atLeast"/>
              <w:jc w:val="left"/>
              <w:rPr>
                <w:rFonts w:ascii="宋体" w:eastAsia="宋体" w:hAnsi="宋体" w:cs="宋体"/>
                <w:color w:val="000000"/>
                <w:kern w:val="0"/>
                <w:sz w:val="24"/>
                <w:szCs w:val="24"/>
              </w:rPr>
            </w:pPr>
            <w:r w:rsidRPr="006C5852">
              <w:rPr>
                <w:rFonts w:ascii="宋体" w:eastAsia="宋体" w:hAnsi="宋体" w:cs="宋体" w:hint="eastAsia"/>
                <w:color w:val="000000"/>
                <w:kern w:val="0"/>
                <w:sz w:val="18"/>
                <w:szCs w:val="18"/>
              </w:rPr>
              <w:t>制气企业、储气站、门站、储配站、过江井、气化站</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C5852" w:rsidRPr="006C5852" w:rsidRDefault="006C5852" w:rsidP="006C5852">
            <w:pPr>
              <w:widowControl/>
              <w:spacing w:line="192" w:lineRule="atLeast"/>
              <w:jc w:val="left"/>
              <w:rPr>
                <w:rFonts w:ascii="宋体" w:eastAsia="宋体" w:hAnsi="宋体" w:cs="宋体"/>
                <w:color w:val="000000"/>
                <w:kern w:val="0"/>
                <w:sz w:val="24"/>
                <w:szCs w:val="24"/>
              </w:rPr>
            </w:pPr>
            <w:r w:rsidRPr="006C5852">
              <w:rPr>
                <w:rFonts w:ascii="宋体" w:eastAsia="宋体" w:hAnsi="宋体" w:cs="宋体"/>
                <w:color w:val="000000"/>
                <w:kern w:val="0"/>
                <w:sz w:val="24"/>
                <w:szCs w:val="24"/>
              </w:rPr>
              <w:br/>
            </w:r>
            <w:r w:rsidRPr="006C5852">
              <w:rPr>
                <w:rFonts w:ascii="宋体" w:eastAsia="宋体" w:hAnsi="宋体" w:cs="宋体" w:hint="eastAsia"/>
                <w:color w:val="000000"/>
                <w:kern w:val="0"/>
                <w:sz w:val="18"/>
                <w:szCs w:val="18"/>
              </w:rPr>
              <w:t>强制</w:t>
            </w:r>
          </w:p>
        </w:tc>
      </w:tr>
    </w:tbl>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 </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5.2</w:t>
      </w:r>
      <w:r w:rsidRPr="006C5852">
        <w:rPr>
          <w:rFonts w:ascii="宋体" w:eastAsia="宋体" w:hAnsi="宋体" w:cs="宋体" w:hint="eastAsia"/>
          <w:b/>
          <w:bCs/>
          <w:color w:val="000000"/>
          <w:kern w:val="0"/>
          <w:sz w:val="18"/>
          <w:szCs w:val="18"/>
        </w:rPr>
        <w:t>  </w:t>
      </w:r>
      <w:r w:rsidRPr="006C5852">
        <w:rPr>
          <w:rFonts w:ascii="黑体" w:eastAsia="黑体" w:hAnsi="黑体" w:cs="宋体" w:hint="eastAsia"/>
          <w:b/>
          <w:bCs/>
          <w:color w:val="000000"/>
          <w:kern w:val="0"/>
          <w:sz w:val="18"/>
          <w:szCs w:val="18"/>
        </w:rPr>
        <w:t>入侵报警系统</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5.2.1</w:t>
      </w:r>
      <w:r w:rsidRPr="006C5852">
        <w:rPr>
          <w:rFonts w:ascii="宋体" w:eastAsia="宋体" w:hAnsi="宋体" w:cs="宋体" w:hint="eastAsia"/>
          <w:color w:val="000000"/>
          <w:kern w:val="0"/>
          <w:sz w:val="18"/>
          <w:szCs w:val="18"/>
        </w:rPr>
        <w:t>  除周界封闭屏障处以外，无人看守的场所安装入侵探测器的现场应安装声光告警器。告警器现场报警声压不小于8</w:t>
      </w:r>
      <w:r w:rsidRPr="006C5852">
        <w:rPr>
          <w:rFonts w:ascii="宋体" w:eastAsia="宋体" w:hAnsi="宋体" w:cs="宋体" w:hint="eastAsia"/>
          <w:color w:val="000000"/>
          <w:spacing w:val="40"/>
          <w:kern w:val="0"/>
          <w:sz w:val="18"/>
          <w:szCs w:val="18"/>
        </w:rPr>
        <w:t>0</w:t>
      </w:r>
      <w:r w:rsidRPr="006C5852">
        <w:rPr>
          <w:rFonts w:ascii="宋体" w:eastAsia="宋体" w:hAnsi="宋体" w:cs="宋体" w:hint="eastAsia"/>
          <w:color w:val="000000"/>
          <w:kern w:val="0"/>
          <w:sz w:val="18"/>
          <w:szCs w:val="18"/>
        </w:rPr>
        <w:t>dB（A），现场声光报警持续时间不小于</w:t>
      </w:r>
      <w:r w:rsidRPr="006C5852">
        <w:rPr>
          <w:rFonts w:ascii="宋体" w:eastAsia="宋体" w:hAnsi="宋体" w:cs="宋体" w:hint="eastAsia"/>
          <w:color w:val="000000"/>
          <w:spacing w:val="40"/>
          <w:kern w:val="0"/>
          <w:sz w:val="18"/>
          <w:szCs w:val="18"/>
        </w:rPr>
        <w:t>5</w:t>
      </w:r>
      <w:r w:rsidRPr="006C5852">
        <w:rPr>
          <w:rFonts w:ascii="宋体" w:eastAsia="宋体" w:hAnsi="宋体" w:cs="宋体" w:hint="eastAsia"/>
          <w:color w:val="000000"/>
          <w:kern w:val="0"/>
          <w:sz w:val="18"/>
          <w:szCs w:val="18"/>
        </w:rPr>
        <w:t>min。</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lastRenderedPageBreak/>
        <w:t>5.2.2</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系统使用专用电缆传输报警信号时报警响应时间应不大于</w:t>
      </w:r>
      <w:r w:rsidRPr="006C5852">
        <w:rPr>
          <w:rFonts w:ascii="宋体" w:eastAsia="宋体" w:hAnsi="宋体" w:cs="宋体" w:hint="eastAsia"/>
          <w:color w:val="000000"/>
          <w:spacing w:val="40"/>
          <w:kern w:val="0"/>
          <w:sz w:val="18"/>
          <w:szCs w:val="18"/>
        </w:rPr>
        <w:t>2s</w:t>
      </w:r>
      <w:r w:rsidRPr="006C5852">
        <w:rPr>
          <w:rFonts w:ascii="宋体" w:eastAsia="宋体" w:hAnsi="宋体" w:cs="宋体" w:hint="eastAsia"/>
          <w:color w:val="000000"/>
          <w:kern w:val="0"/>
          <w:sz w:val="18"/>
          <w:szCs w:val="18"/>
        </w:rPr>
        <w:t>，使用公共电话网络传输时报警响应时间应不大于2</w:t>
      </w:r>
      <w:r w:rsidRPr="006C5852">
        <w:rPr>
          <w:rFonts w:ascii="宋体" w:eastAsia="宋体" w:hAnsi="宋体" w:cs="宋体" w:hint="eastAsia"/>
          <w:color w:val="000000"/>
          <w:spacing w:val="40"/>
          <w:kern w:val="0"/>
          <w:sz w:val="18"/>
          <w:szCs w:val="18"/>
        </w:rPr>
        <w:t>0s</w:t>
      </w:r>
      <w:r w:rsidRPr="006C5852">
        <w:rPr>
          <w:rFonts w:ascii="宋体" w:eastAsia="宋体" w:hAnsi="宋体" w:cs="宋体" w:hint="eastAsia"/>
          <w:color w:val="000000"/>
          <w:kern w:val="0"/>
          <w:sz w:val="18"/>
          <w:szCs w:val="18"/>
        </w:rPr>
        <w:t>。</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5.2.3</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 系统采用公共电话网传输的，不应在通讯线路上挂接其它通信设施。</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5.2.4</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防盗报警控制器、操作键盘应安装在便于日常维护、检修的部位，并置于防护区域内。设置应符合运营管理的需要。</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5.2.5</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系统布防、撤防、报警、故障等信息的存储应不少于30d。</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5.2.6</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系统的备用电源应满足8h正常工作。</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5.2.7</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系统的其他要求应符合GB 50394和GA/T 368的规定。</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5.3</w:t>
      </w:r>
      <w:r w:rsidRPr="006C5852">
        <w:rPr>
          <w:rFonts w:ascii="宋体" w:eastAsia="宋体" w:hAnsi="宋体" w:cs="宋体" w:hint="eastAsia"/>
          <w:b/>
          <w:bCs/>
          <w:color w:val="000000"/>
          <w:kern w:val="0"/>
          <w:sz w:val="18"/>
          <w:szCs w:val="18"/>
        </w:rPr>
        <w:t>  </w:t>
      </w:r>
      <w:r w:rsidRPr="006C5852">
        <w:rPr>
          <w:rFonts w:ascii="黑体" w:eastAsia="黑体" w:hAnsi="黑体" w:cs="宋体" w:hint="eastAsia"/>
          <w:b/>
          <w:bCs/>
          <w:color w:val="000000"/>
          <w:kern w:val="0"/>
          <w:sz w:val="18"/>
          <w:szCs w:val="18"/>
        </w:rPr>
        <w:t>出入口控制系统</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5.3.1</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识读装置安装应安全、牢固，信息的存储应不少于</w:t>
      </w:r>
      <w:r w:rsidRPr="006C5852">
        <w:rPr>
          <w:rFonts w:ascii="宋体" w:eastAsia="宋体" w:hAnsi="宋体" w:cs="宋体" w:hint="eastAsia"/>
          <w:color w:val="000000"/>
          <w:spacing w:val="40"/>
          <w:kern w:val="0"/>
          <w:sz w:val="18"/>
          <w:szCs w:val="18"/>
        </w:rPr>
        <w:t>7d</w:t>
      </w:r>
      <w:r w:rsidRPr="006C5852">
        <w:rPr>
          <w:rFonts w:ascii="宋体" w:eastAsia="宋体" w:hAnsi="宋体" w:cs="宋体" w:hint="eastAsia"/>
          <w:color w:val="000000"/>
          <w:kern w:val="0"/>
          <w:sz w:val="18"/>
          <w:szCs w:val="18"/>
        </w:rPr>
        <w:t>。</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5.3.2</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识读装置安装高度宜离地1400mm±100mm。</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5.3.3</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系统其他技术要求应符合GB 50396和GA/T 394的规定。</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5.4</w:t>
      </w:r>
      <w:r w:rsidRPr="006C5852">
        <w:rPr>
          <w:rFonts w:ascii="宋体" w:eastAsia="宋体" w:hAnsi="宋体" w:cs="宋体" w:hint="eastAsia"/>
          <w:b/>
          <w:bCs/>
          <w:color w:val="000000"/>
          <w:kern w:val="0"/>
          <w:sz w:val="18"/>
          <w:szCs w:val="18"/>
        </w:rPr>
        <w:t>  </w:t>
      </w:r>
      <w:r w:rsidRPr="006C5852">
        <w:rPr>
          <w:rFonts w:ascii="黑体" w:eastAsia="黑体" w:hAnsi="黑体" w:cs="宋体" w:hint="eastAsia"/>
          <w:b/>
          <w:bCs/>
          <w:color w:val="000000"/>
          <w:kern w:val="0"/>
          <w:sz w:val="18"/>
          <w:szCs w:val="18"/>
        </w:rPr>
        <w:t>电子巡查系统</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5.4.1</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 巡查点信息标识安装应牢固、隐蔽。信息的存储应不少于</w:t>
      </w:r>
      <w:r w:rsidRPr="006C5852">
        <w:rPr>
          <w:rFonts w:ascii="宋体" w:eastAsia="宋体" w:hAnsi="宋体" w:cs="宋体" w:hint="eastAsia"/>
          <w:color w:val="000000"/>
          <w:spacing w:val="40"/>
          <w:kern w:val="0"/>
          <w:sz w:val="18"/>
          <w:szCs w:val="18"/>
        </w:rPr>
        <w:t>7d</w:t>
      </w:r>
      <w:r w:rsidRPr="006C5852">
        <w:rPr>
          <w:rFonts w:ascii="宋体" w:eastAsia="宋体" w:hAnsi="宋体" w:cs="宋体" w:hint="eastAsia"/>
          <w:color w:val="000000"/>
          <w:kern w:val="0"/>
          <w:sz w:val="18"/>
          <w:szCs w:val="18"/>
        </w:rPr>
        <w:t>。</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5.4.2</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信息标识安装高度宜离地1400mm±100mm。</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Cs w:val="21"/>
        </w:rPr>
        <w:t>5.4.3</w:t>
      </w:r>
      <w:r w:rsidRPr="006C5852">
        <w:rPr>
          <w:rFonts w:ascii="宋体" w:eastAsia="宋体" w:hAnsi="宋体" w:cs="宋体" w:hint="eastAsia"/>
          <w:b/>
          <w:bCs/>
          <w:color w:val="000000"/>
          <w:kern w:val="0"/>
          <w:szCs w:val="21"/>
        </w:rPr>
        <w:t>  </w:t>
      </w:r>
      <w:r w:rsidRPr="006C5852">
        <w:rPr>
          <w:rFonts w:ascii="宋体" w:eastAsia="宋体" w:hAnsi="宋体" w:cs="宋体" w:hint="eastAsia"/>
          <w:color w:val="000000"/>
          <w:kern w:val="0"/>
          <w:szCs w:val="21"/>
        </w:rPr>
        <w:t>系统其他技术要求应符合GA/T 644的规定。</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Cs w:val="21"/>
        </w:rPr>
        <w:t>5.5</w:t>
      </w:r>
      <w:r w:rsidRPr="006C5852">
        <w:rPr>
          <w:rFonts w:ascii="宋体" w:eastAsia="宋体" w:hAnsi="宋体" w:cs="宋体" w:hint="eastAsia"/>
          <w:b/>
          <w:bCs/>
          <w:color w:val="000000"/>
          <w:kern w:val="0"/>
          <w:szCs w:val="21"/>
        </w:rPr>
        <w:t>  </w:t>
      </w:r>
      <w:r w:rsidRPr="006C5852">
        <w:rPr>
          <w:rFonts w:ascii="黑体" w:eastAsia="黑体" w:hAnsi="黑体" w:cs="宋体" w:hint="eastAsia"/>
          <w:b/>
          <w:bCs/>
          <w:color w:val="000000"/>
          <w:kern w:val="0"/>
          <w:szCs w:val="21"/>
        </w:rPr>
        <w:t>电话来电显示系统</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宋体" w:eastAsia="宋体" w:hAnsi="宋体" w:cs="宋体" w:hint="eastAsia"/>
          <w:color w:val="000000"/>
          <w:kern w:val="0"/>
          <w:sz w:val="18"/>
          <w:szCs w:val="18"/>
        </w:rPr>
        <w:t>   来电显示时间与标准时间的误差应在±3</w:t>
      </w:r>
      <w:r w:rsidRPr="006C5852">
        <w:rPr>
          <w:rFonts w:ascii="宋体" w:eastAsia="宋体" w:hAnsi="宋体" w:cs="宋体" w:hint="eastAsia"/>
          <w:color w:val="000000"/>
          <w:spacing w:val="40"/>
          <w:kern w:val="0"/>
          <w:sz w:val="18"/>
          <w:szCs w:val="18"/>
        </w:rPr>
        <w:t>0</w:t>
      </w:r>
      <w:r w:rsidRPr="006C5852">
        <w:rPr>
          <w:rFonts w:ascii="宋体" w:eastAsia="宋体" w:hAnsi="宋体" w:cs="宋体" w:hint="eastAsia"/>
          <w:color w:val="000000"/>
          <w:kern w:val="0"/>
          <w:sz w:val="18"/>
          <w:szCs w:val="18"/>
        </w:rPr>
        <w:t>s以内。</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5.6</w:t>
      </w:r>
      <w:r w:rsidRPr="006C5852">
        <w:rPr>
          <w:rFonts w:ascii="宋体" w:eastAsia="宋体" w:hAnsi="宋体" w:cs="宋体" w:hint="eastAsia"/>
          <w:b/>
          <w:bCs/>
          <w:color w:val="000000"/>
          <w:kern w:val="0"/>
          <w:sz w:val="18"/>
          <w:szCs w:val="18"/>
        </w:rPr>
        <w:t>  </w:t>
      </w:r>
      <w:r w:rsidRPr="006C5852">
        <w:rPr>
          <w:rFonts w:ascii="黑体" w:eastAsia="黑体" w:hAnsi="黑体" w:cs="宋体" w:hint="eastAsia"/>
          <w:b/>
          <w:bCs/>
          <w:color w:val="000000"/>
          <w:kern w:val="0"/>
          <w:sz w:val="18"/>
          <w:szCs w:val="18"/>
        </w:rPr>
        <w:t>安防中心控制室</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5.6.1</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视频安防监控、入侵报警（紧急报警）、出入口控制、电子巡查等系统的控制、显示等设备均应设置在独立的安防中心控制室，能实现对各子系统的操作、记录和打印。</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5.6.2</w:t>
      </w:r>
      <w:r w:rsidRPr="006C5852">
        <w:rPr>
          <w:rFonts w:ascii="宋体" w:eastAsia="宋体" w:hAnsi="宋体" w:cs="宋体" w:hint="eastAsia"/>
          <w:color w:val="000000"/>
          <w:kern w:val="0"/>
          <w:sz w:val="18"/>
          <w:szCs w:val="18"/>
        </w:rPr>
        <w:t>  应安装紧急报警装置，并应与区域报警中心联网。</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5.6.3</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应配置能与报警同步的终端图形显示装置，并应能准确地识别报警区域，实时显示发生警情的区域、日期、时间及报警类型等信息。</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5.6.4</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应配备有线、无线专用通讯工具和专用防护器械。</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5.6.5</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其他要求应符合GB 50348、GB 50394、GB 50395和GB 50396的规定。</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5.7</w:t>
      </w:r>
      <w:r w:rsidRPr="006C5852">
        <w:rPr>
          <w:rFonts w:ascii="宋体" w:eastAsia="宋体" w:hAnsi="宋体" w:cs="宋体" w:hint="eastAsia"/>
          <w:b/>
          <w:bCs/>
          <w:color w:val="000000"/>
          <w:kern w:val="0"/>
          <w:sz w:val="18"/>
          <w:szCs w:val="18"/>
        </w:rPr>
        <w:t>  </w:t>
      </w:r>
      <w:r w:rsidRPr="006C5852">
        <w:rPr>
          <w:rFonts w:ascii="黑体" w:eastAsia="黑体" w:hAnsi="黑体" w:cs="宋体" w:hint="eastAsia"/>
          <w:b/>
          <w:bCs/>
          <w:color w:val="000000"/>
          <w:kern w:val="0"/>
          <w:sz w:val="18"/>
          <w:szCs w:val="18"/>
        </w:rPr>
        <w:t>实体防护装置</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5.7.1</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 防盗安全门及安装应符合GB17565的要求；</w:t>
      </w:r>
      <w:r w:rsidRPr="006C5852">
        <w:rPr>
          <w:rFonts w:ascii="宋体" w:eastAsia="宋体" w:hAnsi="宋体" w:cs="宋体" w:hint="eastAsia"/>
          <w:color w:val="000000"/>
          <w:spacing w:val="-8"/>
          <w:kern w:val="0"/>
          <w:sz w:val="18"/>
          <w:szCs w:val="18"/>
        </w:rPr>
        <w:t>铁门的板材厚度不宜</w:t>
      </w:r>
      <w:r w:rsidRPr="006C5852">
        <w:rPr>
          <w:rFonts w:ascii="宋体" w:eastAsia="宋体" w:hAnsi="宋体" w:cs="宋体" w:hint="eastAsia"/>
          <w:color w:val="000000"/>
          <w:kern w:val="0"/>
          <w:sz w:val="18"/>
          <w:szCs w:val="18"/>
        </w:rPr>
        <w:t>小于0.8mm。</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5.7.2</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防盗栅栏应采用单根直径不小于20mm、壁厚不小于2mm的钢管（或单根直径不小于16mm的钢棒、单根横截面应不小于8mm</w:t>
      </w:r>
      <w:r w:rsidRPr="006C5852">
        <w:rPr>
          <w:rFonts w:ascii="黑体" w:eastAsia="黑体" w:hAnsi="黑体" w:cs="宋体" w:hint="eastAsia"/>
          <w:color w:val="000000"/>
          <w:kern w:val="0"/>
          <w:sz w:val="18"/>
          <w:szCs w:val="18"/>
        </w:rPr>
        <w:t>X</w:t>
      </w:r>
      <w:r w:rsidRPr="006C5852">
        <w:rPr>
          <w:rFonts w:ascii="宋体" w:eastAsia="宋体" w:hAnsi="宋体" w:cs="宋体" w:hint="eastAsia"/>
          <w:color w:val="000000"/>
          <w:kern w:val="0"/>
          <w:sz w:val="18"/>
          <w:szCs w:val="18"/>
        </w:rPr>
        <w:t>20mm的钢板）组合制做。单个栅栏空间最大面积应不大于600mm</w:t>
      </w:r>
      <w:r w:rsidRPr="006C5852">
        <w:rPr>
          <w:rFonts w:ascii="黑体" w:eastAsia="黑体" w:hAnsi="黑体" w:cs="宋体" w:hint="eastAsia"/>
          <w:color w:val="000000"/>
          <w:kern w:val="0"/>
          <w:sz w:val="18"/>
          <w:szCs w:val="18"/>
        </w:rPr>
        <w:t>X</w:t>
      </w:r>
      <w:r w:rsidRPr="006C5852">
        <w:rPr>
          <w:rFonts w:ascii="宋体" w:eastAsia="宋体" w:hAnsi="宋体" w:cs="宋体" w:hint="eastAsia"/>
          <w:color w:val="000000"/>
          <w:kern w:val="0"/>
          <w:sz w:val="18"/>
          <w:szCs w:val="18"/>
        </w:rPr>
        <w:t>100mm。</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5.7.3</w:t>
      </w:r>
      <w:r w:rsidRPr="006C5852">
        <w:rPr>
          <w:rFonts w:ascii="宋体" w:eastAsia="宋体" w:hAnsi="宋体" w:cs="宋体" w:hint="eastAsia"/>
          <w:color w:val="000000"/>
          <w:kern w:val="0"/>
          <w:sz w:val="18"/>
          <w:szCs w:val="18"/>
        </w:rPr>
        <w:t>  </w:t>
      </w:r>
      <w:r w:rsidRPr="006C5852">
        <w:rPr>
          <w:rFonts w:ascii="宋体" w:eastAsia="宋体" w:hAnsi="宋体" w:cs="宋体" w:hint="eastAsia"/>
          <w:color w:val="000000"/>
          <w:spacing w:val="-8"/>
          <w:kern w:val="0"/>
          <w:sz w:val="18"/>
          <w:szCs w:val="18"/>
        </w:rPr>
        <w:t>实体墙应采用钢筋混凝土或砖石构筑，高度应不低于</w:t>
      </w:r>
      <w:r w:rsidRPr="006C5852">
        <w:rPr>
          <w:rFonts w:ascii="宋体" w:eastAsia="宋体" w:hAnsi="宋体" w:cs="宋体" w:hint="eastAsia"/>
          <w:color w:val="000000"/>
          <w:kern w:val="0"/>
          <w:sz w:val="18"/>
          <w:szCs w:val="18"/>
        </w:rPr>
        <w:t>2200mm。</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6</w:t>
      </w:r>
      <w:r w:rsidRPr="006C5852">
        <w:rPr>
          <w:rFonts w:ascii="宋体" w:eastAsia="宋体" w:hAnsi="宋体" w:cs="宋体" w:hint="eastAsia"/>
          <w:b/>
          <w:bCs/>
          <w:color w:val="000000"/>
          <w:kern w:val="0"/>
          <w:sz w:val="18"/>
          <w:szCs w:val="18"/>
        </w:rPr>
        <w:t>  </w:t>
      </w:r>
      <w:r w:rsidRPr="006C5852">
        <w:rPr>
          <w:rFonts w:ascii="黑体" w:eastAsia="黑体" w:hAnsi="黑体" w:cs="宋体" w:hint="eastAsia"/>
          <w:b/>
          <w:bCs/>
          <w:color w:val="000000"/>
          <w:kern w:val="0"/>
          <w:sz w:val="18"/>
          <w:szCs w:val="18"/>
        </w:rPr>
        <w:t>检验、验收、维护</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6.1</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安全技术防范系统竣工后应进行检验。系统检验应按GB 50348的规定进行。</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6.2</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安全技术防范系统竣工后应按照本标准第4章和GB 50348、GA 308的规定进行验收。</w:t>
      </w:r>
    </w:p>
    <w:p w:rsidR="006C5852" w:rsidRPr="006C5852" w:rsidRDefault="006C5852" w:rsidP="006C5852">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6C5852">
        <w:rPr>
          <w:rFonts w:ascii="黑体" w:eastAsia="黑体" w:hAnsi="黑体" w:cs="宋体" w:hint="eastAsia"/>
          <w:b/>
          <w:bCs/>
          <w:color w:val="000000"/>
          <w:kern w:val="0"/>
          <w:sz w:val="18"/>
          <w:szCs w:val="18"/>
        </w:rPr>
        <w:t>6.3</w:t>
      </w:r>
      <w:r w:rsidRPr="006C5852">
        <w:rPr>
          <w:rFonts w:ascii="宋体" w:eastAsia="宋体" w:hAnsi="宋体" w:cs="宋体" w:hint="eastAsia"/>
          <w:b/>
          <w:bCs/>
          <w:color w:val="000000"/>
          <w:kern w:val="0"/>
          <w:sz w:val="18"/>
          <w:szCs w:val="18"/>
        </w:rPr>
        <w:t>  </w:t>
      </w:r>
      <w:r w:rsidRPr="006C5852">
        <w:rPr>
          <w:rFonts w:ascii="宋体" w:eastAsia="宋体" w:hAnsi="宋体" w:cs="宋体" w:hint="eastAsia"/>
          <w:color w:val="000000"/>
          <w:kern w:val="0"/>
          <w:sz w:val="18"/>
          <w:szCs w:val="18"/>
        </w:rPr>
        <w:t>安全技术防范系统应保持良好的运行状态，每年定期进行设备的检测、维护、保养。系统出现故障后，应及时修复。</w:t>
      </w:r>
    </w:p>
    <w:p w:rsidR="006C5852" w:rsidRPr="006C5852" w:rsidRDefault="006C5852" w:rsidP="006C5852">
      <w:pPr>
        <w:jc w:val="center"/>
        <w:rPr>
          <w:rFonts w:hint="eastAsia"/>
        </w:rPr>
      </w:pPr>
      <w:bookmarkStart w:id="0" w:name="_GoBack"/>
      <w:bookmarkEnd w:id="0"/>
    </w:p>
    <w:sectPr w:rsidR="006C5852" w:rsidRPr="006C5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52"/>
    <w:rsid w:val="00651FDD"/>
    <w:rsid w:val="006C5852"/>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58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5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2016-03-22T02:03:00Z</dcterms:created>
  <dcterms:modified xsi:type="dcterms:W3CDTF">2016-03-22T02:04:00Z</dcterms:modified>
</cp:coreProperties>
</file>