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7C423B" w:rsidP="007C423B">
      <w:pPr>
        <w:jc w:val="center"/>
        <w:rPr>
          <w:rStyle w:val="a3"/>
          <w:rFonts w:ascii="微软雅黑" w:eastAsia="微软雅黑" w:hAnsi="微软雅黑" w:hint="eastAsia"/>
          <w:color w:val="4A4A4A"/>
          <w:shd w:val="clear" w:color="auto" w:fill="FFFFFF"/>
        </w:rPr>
      </w:pPr>
      <w:bookmarkStart w:id="0" w:name="_GoBack"/>
      <w:r>
        <w:rPr>
          <w:rStyle w:val="a3"/>
          <w:rFonts w:ascii="微软雅黑" w:eastAsia="微软雅黑" w:hAnsi="微软雅黑" w:hint="eastAsia"/>
          <w:color w:val="4A4A4A"/>
          <w:shd w:val="clear" w:color="auto" w:fill="FFFFFF"/>
        </w:rPr>
        <w:t>重点单位重要部位安防系统要求 港口码头</w:t>
      </w:r>
    </w:p>
    <w:bookmarkEnd w:id="0"/>
    <w:p w:rsidR="007C423B" w:rsidRPr="007C423B" w:rsidRDefault="007C423B" w:rsidP="007C423B">
      <w:pPr>
        <w:widowControl/>
        <w:shd w:val="clear" w:color="auto" w:fill="FFFFFF"/>
        <w:spacing w:line="520" w:lineRule="atLeast"/>
        <w:jc w:val="center"/>
        <w:rPr>
          <w:rFonts w:ascii="微软雅黑" w:eastAsia="微软雅黑" w:hAnsi="微软雅黑" w:cs="宋体"/>
          <w:color w:val="4A4A4A"/>
          <w:kern w:val="0"/>
          <w:sz w:val="18"/>
          <w:szCs w:val="18"/>
        </w:rPr>
      </w:pPr>
      <w:r w:rsidRPr="007C423B">
        <w:rPr>
          <w:rFonts w:ascii="黑体" w:eastAsia="黑体" w:hAnsi="黑体" w:cs="宋体" w:hint="eastAsia"/>
          <w:color w:val="000000"/>
          <w:kern w:val="0"/>
          <w:sz w:val="30"/>
          <w:szCs w:val="30"/>
        </w:rPr>
        <w:t>前　言</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000000"/>
          <w:kern w:val="0"/>
          <w:szCs w:val="21"/>
        </w:rPr>
        <w:t>DB 31/329《重点单位重要部位安全技术防范系统要求》分为若干部分,其中:</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000000"/>
          <w:kern w:val="0"/>
          <w:szCs w:val="21"/>
        </w:rPr>
        <w:t>第1部分：展览会场馆；</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000000"/>
          <w:kern w:val="0"/>
          <w:szCs w:val="21"/>
        </w:rPr>
        <w:t>第2部分：剧毒化学品、放射性同位素集中存放场所；</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000000"/>
          <w:kern w:val="0"/>
          <w:szCs w:val="21"/>
        </w:rPr>
        <w:t>第3部分：金融营业场所；</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000000"/>
          <w:kern w:val="0"/>
          <w:szCs w:val="21"/>
        </w:rPr>
        <w:t>第4部分：公共供水；</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000000"/>
          <w:kern w:val="0"/>
          <w:szCs w:val="21"/>
        </w:rPr>
        <w:t>第5部分：电力系统；</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000000"/>
          <w:kern w:val="0"/>
          <w:szCs w:val="21"/>
        </w:rPr>
        <w:t>第6部分：学校、幼儿园；</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000000"/>
          <w:kern w:val="0"/>
          <w:szCs w:val="21"/>
        </w:rPr>
        <w:t>第7部分：城市轨道交通；</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000000"/>
          <w:kern w:val="0"/>
          <w:szCs w:val="21"/>
        </w:rPr>
        <w:t>第8部分：旅馆、商务办公楼；</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000000"/>
          <w:kern w:val="0"/>
          <w:szCs w:val="21"/>
        </w:rPr>
        <w:t>第9部分：零售商业；</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000000"/>
          <w:kern w:val="0"/>
          <w:szCs w:val="21"/>
        </w:rPr>
        <w:t>第10部分：党政机关；</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000000"/>
          <w:kern w:val="0"/>
          <w:szCs w:val="21"/>
        </w:rPr>
        <w:t>第11部分：医院；</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000000"/>
          <w:kern w:val="0"/>
          <w:szCs w:val="21"/>
        </w:rPr>
        <w:t>第12部分：通信单位；</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000000"/>
          <w:kern w:val="0"/>
          <w:szCs w:val="21"/>
        </w:rPr>
        <w:t>第13部分：枪支弹药生产、经销、训练、储存场所；</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000000"/>
          <w:kern w:val="0"/>
          <w:szCs w:val="21"/>
        </w:rPr>
        <w:t>第14部分：燃气系统；</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000000"/>
          <w:kern w:val="0"/>
          <w:szCs w:val="21"/>
        </w:rPr>
        <w:t>第15部分：公交车站和公交专用停车场库。</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000000"/>
          <w:kern w:val="0"/>
          <w:szCs w:val="21"/>
        </w:rPr>
        <w:t>本标准是DB 31/329的第16部分。</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4A4A4A"/>
          <w:kern w:val="0"/>
          <w:szCs w:val="21"/>
        </w:rPr>
        <w:t>本</w:t>
      </w:r>
      <w:r w:rsidRPr="007C423B">
        <w:rPr>
          <w:rFonts w:ascii="宋体" w:eastAsia="宋体" w:hAnsi="宋体" w:cs="宋体" w:hint="eastAsia"/>
          <w:color w:val="000000"/>
          <w:kern w:val="0"/>
          <w:szCs w:val="21"/>
        </w:rPr>
        <w:t>标准</w:t>
      </w:r>
      <w:r w:rsidRPr="007C423B">
        <w:rPr>
          <w:rFonts w:ascii="宋体" w:eastAsia="宋体" w:hAnsi="宋体" w:cs="宋体" w:hint="eastAsia"/>
          <w:color w:val="4A4A4A"/>
          <w:kern w:val="0"/>
          <w:szCs w:val="21"/>
        </w:rPr>
        <w:t>按照GB/T 1.1-2009给出的规则起草。</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000000"/>
          <w:kern w:val="0"/>
          <w:szCs w:val="21"/>
        </w:rPr>
        <w:t>    本标准由上海市公安局技术防范办公室、</w:t>
      </w:r>
      <w:r w:rsidRPr="007C423B">
        <w:rPr>
          <w:rFonts w:ascii="宋体" w:eastAsia="宋体" w:hAnsi="宋体" w:cs="宋体" w:hint="eastAsia"/>
          <w:color w:val="4A4A4A"/>
          <w:kern w:val="0"/>
          <w:szCs w:val="21"/>
        </w:rPr>
        <w:t>上海国际港务（集团）股份有限公司</w:t>
      </w:r>
      <w:r w:rsidRPr="007C423B">
        <w:rPr>
          <w:rFonts w:ascii="宋体" w:eastAsia="宋体" w:hAnsi="宋体" w:cs="宋体" w:hint="eastAsia"/>
          <w:color w:val="000000"/>
          <w:kern w:val="0"/>
          <w:szCs w:val="21"/>
        </w:rPr>
        <w:t>提出。</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000000"/>
          <w:kern w:val="0"/>
          <w:szCs w:val="21"/>
        </w:rPr>
        <w:t>本标准起草单位： 上海港公安局、</w:t>
      </w:r>
      <w:r w:rsidRPr="007C423B">
        <w:rPr>
          <w:rFonts w:ascii="宋体" w:eastAsia="宋体" w:hAnsi="宋体" w:cs="宋体" w:hint="eastAsia"/>
          <w:color w:val="4A4A4A"/>
          <w:kern w:val="0"/>
          <w:szCs w:val="21"/>
        </w:rPr>
        <w:t>上海国际港务（集团）股份有限公司</w:t>
      </w:r>
      <w:r w:rsidRPr="007C423B">
        <w:rPr>
          <w:rFonts w:ascii="宋体" w:eastAsia="宋体" w:hAnsi="宋体" w:cs="宋体" w:hint="eastAsia"/>
          <w:color w:val="000000"/>
          <w:kern w:val="0"/>
          <w:szCs w:val="21"/>
        </w:rPr>
        <w:t>、上海国际技贸联合有限公司、上海市公安局技术防范办公室、上海市保安服务总公司、国家安全防范报警系统产品质量监督检验测试中心。</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000000"/>
          <w:kern w:val="0"/>
          <w:szCs w:val="21"/>
        </w:rPr>
        <w:t>本标准起草人：</w:t>
      </w:r>
      <w:r w:rsidRPr="007C423B">
        <w:rPr>
          <w:rFonts w:ascii="宋体" w:eastAsia="宋体" w:hAnsi="宋体" w:cs="宋体" w:hint="eastAsia"/>
          <w:color w:val="4A4A4A"/>
          <w:kern w:val="0"/>
          <w:szCs w:val="21"/>
        </w:rPr>
        <w:t>邵建和、张坚列、</w:t>
      </w:r>
      <w:r w:rsidRPr="007C423B">
        <w:rPr>
          <w:rFonts w:ascii="宋体" w:eastAsia="宋体" w:hAnsi="宋体" w:cs="宋体" w:hint="eastAsia"/>
          <w:color w:val="000000"/>
          <w:kern w:val="0"/>
          <w:szCs w:val="21"/>
        </w:rPr>
        <w:t>何伟、</w:t>
      </w:r>
      <w:r w:rsidRPr="007C423B">
        <w:rPr>
          <w:rFonts w:ascii="宋体" w:eastAsia="宋体" w:hAnsi="宋体" w:cs="宋体" w:hint="eastAsia"/>
          <w:color w:val="4A4A4A"/>
          <w:kern w:val="0"/>
          <w:szCs w:val="21"/>
        </w:rPr>
        <w:t>徐介明、</w:t>
      </w:r>
      <w:r w:rsidRPr="007C423B">
        <w:rPr>
          <w:rFonts w:ascii="宋体" w:eastAsia="宋体" w:hAnsi="宋体" w:cs="宋体" w:hint="eastAsia"/>
          <w:color w:val="000000"/>
          <w:kern w:val="0"/>
          <w:szCs w:val="21"/>
        </w:rPr>
        <w:t>陶焱升、顾忠平、刘晓新</w:t>
      </w:r>
      <w:r w:rsidRPr="007C423B">
        <w:rPr>
          <w:rFonts w:ascii="宋体" w:eastAsia="宋体" w:hAnsi="宋体" w:cs="宋体" w:hint="eastAsia"/>
          <w:color w:val="4A4A4A"/>
          <w:kern w:val="0"/>
          <w:szCs w:val="21"/>
        </w:rPr>
        <w:t>、罗文</w:t>
      </w:r>
      <w:proofErr w:type="gramStart"/>
      <w:r w:rsidRPr="007C423B">
        <w:rPr>
          <w:rFonts w:ascii="宋体" w:eastAsia="宋体" w:hAnsi="宋体" w:cs="宋体" w:hint="eastAsia"/>
          <w:color w:val="4A4A4A"/>
          <w:kern w:val="0"/>
          <w:szCs w:val="21"/>
        </w:rPr>
        <w:t>斌</w:t>
      </w:r>
      <w:proofErr w:type="gramEnd"/>
      <w:r w:rsidRPr="007C423B">
        <w:rPr>
          <w:rFonts w:ascii="宋体" w:eastAsia="宋体" w:hAnsi="宋体" w:cs="宋体" w:hint="eastAsia"/>
          <w:color w:val="4A4A4A"/>
          <w:kern w:val="0"/>
          <w:szCs w:val="21"/>
        </w:rPr>
        <w:t>、闻君、</w:t>
      </w:r>
      <w:r w:rsidRPr="007C423B">
        <w:rPr>
          <w:rFonts w:ascii="宋体" w:eastAsia="宋体" w:hAnsi="宋体" w:cs="宋体" w:hint="eastAsia"/>
          <w:color w:val="000000"/>
          <w:kern w:val="0"/>
          <w:szCs w:val="21"/>
        </w:rPr>
        <w:t>劳有林、周纯清、郑文、陈维、陈茜</w:t>
      </w:r>
      <w:r w:rsidRPr="007C423B">
        <w:rPr>
          <w:rFonts w:ascii="宋体" w:eastAsia="宋体" w:hAnsi="宋体" w:cs="宋体" w:hint="eastAsia"/>
          <w:color w:val="4A4A4A"/>
          <w:kern w:val="0"/>
          <w:szCs w:val="21"/>
        </w:rPr>
        <w:t>。</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000000"/>
          <w:kern w:val="0"/>
          <w:szCs w:val="21"/>
        </w:rPr>
        <w:t>    本标准由上海市社会公共安全技术防范标准化技术委员会归口。</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000000"/>
          <w:kern w:val="0"/>
          <w:szCs w:val="21"/>
        </w:rPr>
        <w:t>本标准于2012年5月首次制定。</w:t>
      </w:r>
    </w:p>
    <w:p w:rsidR="007C423B" w:rsidRPr="007C423B" w:rsidRDefault="007C423B" w:rsidP="007C423B">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7C423B">
        <w:rPr>
          <w:rFonts w:ascii="微软雅黑" w:eastAsia="微软雅黑" w:hAnsi="微软雅黑" w:cs="宋体" w:hint="eastAsia"/>
          <w:color w:val="4A4A4A"/>
          <w:kern w:val="0"/>
          <w:sz w:val="18"/>
          <w:szCs w:val="18"/>
        </w:rPr>
        <w:t> </w:t>
      </w:r>
    </w:p>
    <w:p w:rsidR="007C423B" w:rsidRPr="007C423B" w:rsidRDefault="007C423B" w:rsidP="007C423B">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7C423B">
        <w:rPr>
          <w:rFonts w:ascii="宋体" w:eastAsia="宋体" w:hAnsi="宋体" w:cs="宋体" w:hint="eastAsia"/>
          <w:b/>
          <w:bCs/>
          <w:color w:val="4A4A4A"/>
          <w:spacing w:val="-4"/>
          <w:kern w:val="0"/>
          <w:sz w:val="30"/>
          <w:szCs w:val="30"/>
        </w:rPr>
        <w:t>重点单位重要部位安全技术防范系统要求  </w:t>
      </w:r>
    </w:p>
    <w:p w:rsidR="007C423B" w:rsidRPr="007C423B" w:rsidRDefault="007C423B" w:rsidP="007C423B">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7C423B">
        <w:rPr>
          <w:rFonts w:ascii="宋体" w:eastAsia="宋体" w:hAnsi="宋体" w:cs="宋体" w:hint="eastAsia"/>
          <w:b/>
          <w:bCs/>
          <w:color w:val="4A4A4A"/>
          <w:spacing w:val="-4"/>
          <w:kern w:val="0"/>
          <w:sz w:val="30"/>
          <w:szCs w:val="30"/>
        </w:rPr>
        <w:t>第16部分：港口、码头</w:t>
      </w:r>
    </w:p>
    <w:p w:rsidR="007C423B" w:rsidRPr="007C423B" w:rsidRDefault="007C423B" w:rsidP="007C423B">
      <w:pPr>
        <w:widowControl/>
        <w:shd w:val="clear" w:color="auto" w:fill="FFFFFF"/>
        <w:spacing w:before="156" w:after="156"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1</w:t>
      </w:r>
      <w:r w:rsidRPr="007C423B">
        <w:rPr>
          <w:rFonts w:ascii="宋体" w:eastAsia="宋体" w:hAnsi="宋体" w:cs="宋体" w:hint="eastAsia"/>
          <w:color w:val="4A4A4A"/>
          <w:kern w:val="0"/>
          <w:szCs w:val="21"/>
        </w:rPr>
        <w:t>  </w:t>
      </w:r>
      <w:r w:rsidRPr="007C423B">
        <w:rPr>
          <w:rFonts w:ascii="黑体" w:eastAsia="黑体" w:hAnsi="黑体" w:cs="宋体" w:hint="eastAsia"/>
          <w:color w:val="4A4A4A"/>
          <w:kern w:val="0"/>
          <w:szCs w:val="21"/>
        </w:rPr>
        <w:t>范围</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4A4A4A"/>
          <w:kern w:val="0"/>
          <w:szCs w:val="21"/>
        </w:rPr>
        <w:t>    本</w:t>
      </w:r>
      <w:r w:rsidRPr="007C423B">
        <w:rPr>
          <w:rFonts w:ascii="宋体" w:eastAsia="宋体" w:hAnsi="宋体" w:cs="宋体" w:hint="eastAsia"/>
          <w:color w:val="000000"/>
          <w:kern w:val="0"/>
          <w:szCs w:val="21"/>
        </w:rPr>
        <w:t>标准</w:t>
      </w:r>
      <w:r w:rsidRPr="007C423B">
        <w:rPr>
          <w:rFonts w:ascii="宋体" w:eastAsia="宋体" w:hAnsi="宋体" w:cs="宋体" w:hint="eastAsia"/>
          <w:color w:val="4A4A4A"/>
          <w:kern w:val="0"/>
          <w:szCs w:val="21"/>
        </w:rPr>
        <w:t>规定了港口、码头安全技术防范系统总体要求及系统配置、各子系统及集成、安防中心控制室、检验、验收、维护的要求。</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4A4A4A"/>
          <w:kern w:val="0"/>
          <w:szCs w:val="21"/>
        </w:rPr>
        <w:t>本</w:t>
      </w:r>
      <w:r w:rsidRPr="007C423B">
        <w:rPr>
          <w:rFonts w:ascii="宋体" w:eastAsia="宋体" w:hAnsi="宋体" w:cs="宋体" w:hint="eastAsia"/>
          <w:color w:val="000000"/>
          <w:kern w:val="0"/>
          <w:szCs w:val="21"/>
        </w:rPr>
        <w:t>标准</w:t>
      </w:r>
      <w:r w:rsidRPr="007C423B">
        <w:rPr>
          <w:rFonts w:ascii="宋体" w:eastAsia="宋体" w:hAnsi="宋体" w:cs="宋体" w:hint="eastAsia"/>
          <w:color w:val="4A4A4A"/>
          <w:kern w:val="0"/>
          <w:szCs w:val="21"/>
        </w:rPr>
        <w:t>适用于危险货物港口作业码头、涉外码头、客运码头（包括国际客运码头、轮渡码头、游览码头及省际、“三岛”航线客运码头）。</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4A4A4A"/>
          <w:kern w:val="0"/>
          <w:szCs w:val="21"/>
        </w:rPr>
        <w:t>其他港口、码头单位可参照本</w:t>
      </w:r>
      <w:r w:rsidRPr="007C423B">
        <w:rPr>
          <w:rFonts w:ascii="宋体" w:eastAsia="宋体" w:hAnsi="宋体" w:cs="宋体" w:hint="eastAsia"/>
          <w:color w:val="000000"/>
          <w:kern w:val="0"/>
          <w:szCs w:val="21"/>
        </w:rPr>
        <w:t>标准</w:t>
      </w:r>
      <w:r w:rsidRPr="007C423B">
        <w:rPr>
          <w:rFonts w:ascii="宋体" w:eastAsia="宋体" w:hAnsi="宋体" w:cs="宋体" w:hint="eastAsia"/>
          <w:color w:val="4A4A4A"/>
          <w:kern w:val="0"/>
          <w:szCs w:val="21"/>
        </w:rPr>
        <w:t>执行。</w:t>
      </w:r>
    </w:p>
    <w:p w:rsidR="007C423B" w:rsidRPr="007C423B" w:rsidRDefault="007C423B" w:rsidP="007C423B">
      <w:pPr>
        <w:widowControl/>
        <w:shd w:val="clear" w:color="auto" w:fill="FFFFFF"/>
        <w:spacing w:before="156" w:after="156"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2</w:t>
      </w:r>
      <w:r w:rsidRPr="007C423B">
        <w:rPr>
          <w:rFonts w:ascii="宋体" w:eastAsia="宋体" w:hAnsi="宋体" w:cs="宋体" w:hint="eastAsia"/>
          <w:color w:val="4A4A4A"/>
          <w:kern w:val="0"/>
          <w:szCs w:val="21"/>
        </w:rPr>
        <w:t>  </w:t>
      </w:r>
      <w:r w:rsidRPr="007C423B">
        <w:rPr>
          <w:rFonts w:ascii="黑体" w:eastAsia="黑体" w:hAnsi="黑体" w:cs="宋体" w:hint="eastAsia"/>
          <w:color w:val="4A4A4A"/>
          <w:kern w:val="0"/>
          <w:szCs w:val="21"/>
        </w:rPr>
        <w:t>规范性引用文件</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4A4A4A"/>
          <w:kern w:val="0"/>
          <w:szCs w:val="21"/>
        </w:rPr>
        <w:lastRenderedPageBreak/>
        <w:t>下列文件对于本</w:t>
      </w:r>
      <w:r w:rsidRPr="007C423B">
        <w:rPr>
          <w:rFonts w:ascii="宋体" w:eastAsia="宋体" w:hAnsi="宋体" w:cs="宋体" w:hint="eastAsia"/>
          <w:color w:val="000000"/>
          <w:kern w:val="0"/>
          <w:szCs w:val="21"/>
        </w:rPr>
        <w:t>标准</w:t>
      </w:r>
      <w:r w:rsidRPr="007C423B">
        <w:rPr>
          <w:rFonts w:ascii="宋体" w:eastAsia="宋体" w:hAnsi="宋体" w:cs="宋体" w:hint="eastAsia"/>
          <w:color w:val="4A4A4A"/>
          <w:kern w:val="0"/>
          <w:szCs w:val="21"/>
        </w:rPr>
        <w:t>的应用是必不可少的。凡是注日期的引用文件，仅注日期的版本适用于本</w:t>
      </w:r>
      <w:r w:rsidRPr="007C423B">
        <w:rPr>
          <w:rFonts w:ascii="宋体" w:eastAsia="宋体" w:hAnsi="宋体" w:cs="宋体" w:hint="eastAsia"/>
          <w:color w:val="000000"/>
          <w:kern w:val="0"/>
          <w:szCs w:val="21"/>
        </w:rPr>
        <w:t>标准</w:t>
      </w:r>
      <w:r w:rsidRPr="007C423B">
        <w:rPr>
          <w:rFonts w:ascii="宋体" w:eastAsia="宋体" w:hAnsi="宋体" w:cs="宋体" w:hint="eastAsia"/>
          <w:color w:val="4A4A4A"/>
          <w:kern w:val="0"/>
          <w:szCs w:val="21"/>
        </w:rPr>
        <w:t>。凡是不注日期的引用文件，其最新版本（包括所有的修改单）适用于本</w:t>
      </w:r>
      <w:r w:rsidRPr="007C423B">
        <w:rPr>
          <w:rFonts w:ascii="宋体" w:eastAsia="宋体" w:hAnsi="宋体" w:cs="宋体" w:hint="eastAsia"/>
          <w:color w:val="000000"/>
          <w:kern w:val="0"/>
          <w:szCs w:val="21"/>
        </w:rPr>
        <w:t>标准</w:t>
      </w:r>
      <w:r w:rsidRPr="007C423B">
        <w:rPr>
          <w:rFonts w:ascii="宋体" w:eastAsia="宋体" w:hAnsi="宋体" w:cs="宋体" w:hint="eastAsia"/>
          <w:color w:val="4A4A4A"/>
          <w:kern w:val="0"/>
          <w:szCs w:val="21"/>
        </w:rPr>
        <w:t>。</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4A4A4A"/>
          <w:kern w:val="0"/>
          <w:szCs w:val="21"/>
        </w:rPr>
        <w:t>GB 8487  港口装卸术语</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4A4A4A"/>
          <w:kern w:val="0"/>
          <w:szCs w:val="21"/>
        </w:rPr>
        <w:t>GB 12899  手持式金属探测器通用技术条件</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4A4A4A"/>
          <w:kern w:val="0"/>
          <w:szCs w:val="21"/>
        </w:rPr>
        <w:t>GB 15208  微剂量X射线安全检查设备</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4A4A4A"/>
          <w:kern w:val="0"/>
          <w:szCs w:val="21"/>
        </w:rPr>
        <w:t>GB 15210  通过式金属探测门通用技术条件</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4A4A4A"/>
          <w:kern w:val="0"/>
          <w:szCs w:val="21"/>
        </w:rPr>
        <w:t>GB 17565  防盗安全门通用技术条件</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4A4A4A"/>
          <w:kern w:val="0"/>
          <w:szCs w:val="21"/>
        </w:rPr>
        <w:t>GB 20815-2006  视频安防监控数字录像设备</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4A4A4A"/>
          <w:kern w:val="0"/>
          <w:szCs w:val="21"/>
        </w:rPr>
        <w:t>GB 50198-1994 </w:t>
      </w:r>
      <w:r w:rsidRPr="007C423B">
        <w:rPr>
          <w:rFonts w:ascii="宋体" w:eastAsia="宋体" w:hAnsi="宋体" w:cs="宋体" w:hint="eastAsia"/>
          <w:color w:val="4A4A4A"/>
          <w:spacing w:val="18"/>
          <w:kern w:val="0"/>
          <w:szCs w:val="21"/>
        </w:rPr>
        <w:t> </w:t>
      </w:r>
      <w:r w:rsidRPr="007C423B">
        <w:rPr>
          <w:rFonts w:ascii="宋体" w:eastAsia="宋体" w:hAnsi="宋体" w:cs="宋体" w:hint="eastAsia"/>
          <w:color w:val="4A4A4A"/>
          <w:spacing w:val="-12"/>
          <w:kern w:val="0"/>
          <w:szCs w:val="21"/>
        </w:rPr>
        <w:t>民用闭路监视电视系统工程技术规范 </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4A4A4A"/>
          <w:spacing w:val="-12"/>
          <w:kern w:val="0"/>
          <w:szCs w:val="21"/>
        </w:rPr>
        <w:t>GB 50348-2004    安全防范工程技术规范</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4A4A4A"/>
          <w:spacing w:val="-12"/>
          <w:kern w:val="0"/>
          <w:szCs w:val="21"/>
        </w:rPr>
        <w:t>     </w:t>
      </w:r>
      <w:r w:rsidRPr="007C423B">
        <w:rPr>
          <w:rFonts w:ascii="宋体" w:eastAsia="宋体" w:hAnsi="宋体" w:cs="宋体" w:hint="eastAsia"/>
          <w:color w:val="4A4A4A"/>
          <w:kern w:val="0"/>
          <w:szCs w:val="21"/>
        </w:rPr>
        <w:t>GB 50394  入侵报警系统工程设计规范</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4A4A4A"/>
          <w:kern w:val="0"/>
          <w:szCs w:val="21"/>
        </w:rPr>
        <w:t>GB 50395  视频安防监控系统工程设计规范</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4A4A4A"/>
          <w:kern w:val="0"/>
          <w:szCs w:val="21"/>
        </w:rPr>
        <w:t>GB 50396  出入口控制系统工程设计规范</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4A4A4A"/>
          <w:kern w:val="0"/>
          <w:szCs w:val="21"/>
        </w:rPr>
        <w:t>GA 308   安全防范系统验收规则</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4A4A4A"/>
          <w:kern w:val="0"/>
          <w:szCs w:val="21"/>
        </w:rPr>
        <w:t>GA/T 75  安全防范工程程序与要求</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4A4A4A"/>
          <w:kern w:val="0"/>
          <w:szCs w:val="21"/>
        </w:rPr>
        <w:t>GA/T 367  视频安防监控系统技术要求</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4A4A4A"/>
          <w:kern w:val="0"/>
          <w:szCs w:val="21"/>
        </w:rPr>
        <w:t>    GA/T 368  入侵报警系统技术要求</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4A4A4A"/>
          <w:kern w:val="0"/>
          <w:szCs w:val="21"/>
        </w:rPr>
        <w:t>GA/T 394  出入口控制系统技术要求</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4A4A4A"/>
          <w:kern w:val="0"/>
          <w:szCs w:val="21"/>
        </w:rPr>
        <w:t>GA/T 644  电子巡查系统技术要求</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4A4A4A"/>
          <w:kern w:val="0"/>
          <w:szCs w:val="21"/>
        </w:rPr>
        <w:t>GA/T 669.1  城市监控报警系统  技术标准 第1部分：通用技术要求</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3</w:t>
      </w:r>
      <w:r w:rsidRPr="007C423B">
        <w:rPr>
          <w:rFonts w:ascii="宋体" w:eastAsia="宋体" w:hAnsi="宋体" w:cs="宋体" w:hint="eastAsia"/>
          <w:color w:val="4A4A4A"/>
          <w:kern w:val="0"/>
          <w:szCs w:val="21"/>
        </w:rPr>
        <w:t> </w:t>
      </w:r>
      <w:r w:rsidRPr="007C423B">
        <w:rPr>
          <w:rFonts w:ascii="黑体" w:eastAsia="黑体" w:hAnsi="黑体" w:cs="宋体" w:hint="eastAsia"/>
          <w:color w:val="4A4A4A"/>
          <w:kern w:val="0"/>
          <w:szCs w:val="21"/>
        </w:rPr>
        <w:t>术语和定义</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4A4A4A"/>
          <w:kern w:val="0"/>
          <w:szCs w:val="21"/>
        </w:rPr>
        <w:t>    GB 8487中确立的以及下列术语和定义适用于本</w:t>
      </w:r>
      <w:r w:rsidRPr="007C423B">
        <w:rPr>
          <w:rFonts w:ascii="宋体" w:eastAsia="宋体" w:hAnsi="宋体" w:cs="宋体" w:hint="eastAsia"/>
          <w:color w:val="000000"/>
          <w:kern w:val="0"/>
          <w:szCs w:val="21"/>
        </w:rPr>
        <w:t>标准</w:t>
      </w:r>
      <w:r w:rsidRPr="007C423B">
        <w:rPr>
          <w:rFonts w:ascii="宋体" w:eastAsia="宋体" w:hAnsi="宋体" w:cs="宋体" w:hint="eastAsia"/>
          <w:color w:val="4A4A4A"/>
          <w:kern w:val="0"/>
          <w:szCs w:val="21"/>
        </w:rPr>
        <w:t>。</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3.1</w:t>
      </w:r>
    </w:p>
    <w:p w:rsidR="007C423B" w:rsidRPr="007C423B" w:rsidRDefault="007C423B" w:rsidP="007C423B">
      <w:pPr>
        <w:widowControl/>
        <w:shd w:val="clear" w:color="auto" w:fill="FFFFFF"/>
        <w:spacing w:line="270" w:lineRule="atLeast"/>
        <w:ind w:firstLine="412"/>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港口</w:t>
      </w:r>
    </w:p>
    <w:p w:rsidR="007C423B" w:rsidRPr="007C423B" w:rsidRDefault="007C423B" w:rsidP="007C423B">
      <w:pPr>
        <w:widowControl/>
        <w:shd w:val="clear" w:color="auto" w:fill="FFFFFF"/>
        <w:spacing w:line="270" w:lineRule="atLeast"/>
        <w:ind w:firstLine="315"/>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4A4A4A"/>
          <w:kern w:val="0"/>
          <w:szCs w:val="21"/>
        </w:rPr>
        <w:t>位于江、河、湖、海或水库沿岸，具有一定设备和条件，是一个由水上设施和陆上设施构成的运输综合体，供船舶出入和靠泊以进行客货运输或其它专门业务的地方。</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3．2</w:t>
      </w:r>
    </w:p>
    <w:p w:rsidR="007C423B" w:rsidRPr="007C423B" w:rsidRDefault="007C423B" w:rsidP="007C423B">
      <w:pPr>
        <w:widowControl/>
        <w:shd w:val="clear" w:color="auto" w:fill="FFFFFF"/>
        <w:spacing w:line="270" w:lineRule="atLeast"/>
        <w:ind w:firstLine="412"/>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码头</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4A4A4A"/>
          <w:kern w:val="0"/>
          <w:szCs w:val="21"/>
        </w:rPr>
        <w:t>供船舶停靠、装卸货物、上下旅客的基础设施。</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3.3</w:t>
      </w:r>
    </w:p>
    <w:p w:rsidR="007C423B" w:rsidRPr="007C423B" w:rsidRDefault="007C423B" w:rsidP="007C423B">
      <w:pPr>
        <w:widowControl/>
        <w:shd w:val="clear" w:color="auto" w:fill="FFFFFF"/>
        <w:spacing w:line="270" w:lineRule="atLeast"/>
        <w:ind w:firstLine="412"/>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船港界面活动</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4A4A4A"/>
          <w:kern w:val="0"/>
          <w:szCs w:val="21"/>
        </w:rPr>
        <w:t>   当船舶受到往来于船舶的人员、货物移动或港口服务提供的直接和密切影响时发生的交互活动。</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3.4</w:t>
      </w:r>
    </w:p>
    <w:p w:rsidR="007C423B" w:rsidRPr="007C423B" w:rsidRDefault="007C423B" w:rsidP="007C423B">
      <w:pPr>
        <w:widowControl/>
        <w:shd w:val="clear" w:color="auto" w:fill="FFFFFF"/>
        <w:spacing w:line="270" w:lineRule="atLeast"/>
        <w:ind w:firstLine="412"/>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重要物资仓库</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4A4A4A"/>
          <w:kern w:val="0"/>
          <w:szCs w:val="21"/>
        </w:rPr>
        <w:t>重要配（耗）物品、抢险救灾物资、贵重货物等的集中存放场所。</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3.5</w:t>
      </w:r>
      <w:r w:rsidRPr="007C423B">
        <w:rPr>
          <w:rFonts w:ascii="宋体" w:eastAsia="宋体" w:hAnsi="宋体" w:cs="宋体" w:hint="eastAsia"/>
          <w:color w:val="4A4A4A"/>
          <w:kern w:val="0"/>
          <w:szCs w:val="21"/>
        </w:rPr>
        <w:t>  </w:t>
      </w:r>
    </w:p>
    <w:p w:rsidR="007C423B" w:rsidRPr="007C423B" w:rsidRDefault="007C423B" w:rsidP="007C423B">
      <w:pPr>
        <w:widowControl/>
        <w:shd w:val="clear" w:color="auto" w:fill="FFFFFF"/>
        <w:spacing w:line="270" w:lineRule="atLeast"/>
        <w:ind w:firstLine="412"/>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港口限制区域</w:t>
      </w:r>
    </w:p>
    <w:p w:rsidR="007C423B" w:rsidRPr="007C423B" w:rsidRDefault="007C423B" w:rsidP="007C423B">
      <w:pPr>
        <w:widowControl/>
        <w:shd w:val="clear" w:color="auto" w:fill="FFFFFF"/>
        <w:spacing w:line="270" w:lineRule="atLeast"/>
        <w:ind w:firstLine="27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4A4A4A"/>
          <w:kern w:val="0"/>
          <w:sz w:val="18"/>
          <w:szCs w:val="18"/>
        </w:rPr>
        <w:t>  </w:t>
      </w:r>
      <w:r w:rsidRPr="007C423B">
        <w:rPr>
          <w:rFonts w:ascii="宋体" w:eastAsia="宋体" w:hAnsi="宋体" w:cs="宋体" w:hint="eastAsia"/>
          <w:color w:val="4A4A4A"/>
          <w:kern w:val="0"/>
          <w:szCs w:val="21"/>
        </w:rPr>
        <w:t>根据港口设施的性质及作用而确定的需强化管理和控制进入的地方，如码头前沿。</w:t>
      </w:r>
    </w:p>
    <w:p w:rsidR="007C423B" w:rsidRPr="007C423B" w:rsidRDefault="007C423B" w:rsidP="007C423B">
      <w:pPr>
        <w:widowControl/>
        <w:shd w:val="clear" w:color="auto" w:fill="FFFFFF"/>
        <w:spacing w:before="156" w:after="156"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b/>
          <w:bCs/>
          <w:color w:val="4A4A4A"/>
          <w:kern w:val="0"/>
          <w:szCs w:val="21"/>
        </w:rPr>
        <w:t>4</w:t>
      </w:r>
      <w:r w:rsidRPr="007C423B">
        <w:rPr>
          <w:rFonts w:ascii="宋体" w:eastAsia="宋体" w:hAnsi="宋体" w:cs="宋体" w:hint="eastAsia"/>
          <w:b/>
          <w:bCs/>
          <w:color w:val="4A4A4A"/>
          <w:kern w:val="0"/>
          <w:szCs w:val="21"/>
        </w:rPr>
        <w:t>  </w:t>
      </w:r>
      <w:r w:rsidRPr="007C423B">
        <w:rPr>
          <w:rFonts w:ascii="黑体" w:eastAsia="黑体" w:hAnsi="黑体" w:cs="宋体" w:hint="eastAsia"/>
          <w:b/>
          <w:bCs/>
          <w:color w:val="4A4A4A"/>
          <w:kern w:val="0"/>
          <w:szCs w:val="21"/>
        </w:rPr>
        <w:t>总体要求及系统配置</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4.</w:t>
      </w:r>
      <w:r w:rsidRPr="007C423B">
        <w:rPr>
          <w:rFonts w:ascii="宋体" w:eastAsia="宋体" w:hAnsi="宋体" w:cs="宋体" w:hint="eastAsia"/>
          <w:color w:val="4A4A4A"/>
          <w:kern w:val="0"/>
          <w:szCs w:val="21"/>
        </w:rPr>
        <w:t> </w:t>
      </w:r>
      <w:r w:rsidRPr="007C423B">
        <w:rPr>
          <w:rFonts w:ascii="黑体" w:eastAsia="黑体" w:hAnsi="黑体" w:cs="宋体" w:hint="eastAsia"/>
          <w:color w:val="4A4A4A"/>
          <w:kern w:val="0"/>
          <w:szCs w:val="21"/>
        </w:rPr>
        <w:t>1</w:t>
      </w:r>
      <w:r w:rsidRPr="007C423B">
        <w:rPr>
          <w:rFonts w:ascii="宋体" w:eastAsia="宋体" w:hAnsi="宋体" w:cs="宋体" w:hint="eastAsia"/>
          <w:color w:val="4A4A4A"/>
          <w:kern w:val="0"/>
          <w:szCs w:val="21"/>
        </w:rPr>
        <w:t>  安全技术防范系统中使用的产品、设备应符合国家法律法规和现行强制性标准的要求，并经CCC认证、生产登记批准或型式检验合格。在有防爆要求的环境中使用的产品、设备应经防爆检验合格。</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lastRenderedPageBreak/>
        <w:t>4.</w:t>
      </w:r>
      <w:r w:rsidRPr="007C423B">
        <w:rPr>
          <w:rFonts w:ascii="宋体" w:eastAsia="宋体" w:hAnsi="宋体" w:cs="宋体" w:hint="eastAsia"/>
          <w:color w:val="4A4A4A"/>
          <w:kern w:val="0"/>
          <w:szCs w:val="21"/>
        </w:rPr>
        <w:t> </w:t>
      </w:r>
      <w:r w:rsidRPr="007C423B">
        <w:rPr>
          <w:rFonts w:ascii="黑体" w:eastAsia="黑体" w:hAnsi="黑体" w:cs="宋体" w:hint="eastAsia"/>
          <w:color w:val="4A4A4A"/>
          <w:kern w:val="0"/>
          <w:szCs w:val="21"/>
        </w:rPr>
        <w:t>2</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安全技术防范系统的设计应符合GB 50348及国家现行有关安全、防爆等要求的法律、法规、标准、规范和规定的要求。 </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4.</w:t>
      </w:r>
      <w:r w:rsidRPr="007C423B">
        <w:rPr>
          <w:rFonts w:ascii="宋体" w:eastAsia="宋体" w:hAnsi="宋体" w:cs="宋体" w:hint="eastAsia"/>
          <w:color w:val="4A4A4A"/>
          <w:kern w:val="0"/>
          <w:szCs w:val="21"/>
        </w:rPr>
        <w:t> </w:t>
      </w:r>
      <w:r w:rsidRPr="007C423B">
        <w:rPr>
          <w:rFonts w:ascii="黑体" w:eastAsia="黑体" w:hAnsi="黑体" w:cs="宋体" w:hint="eastAsia"/>
          <w:color w:val="4A4A4A"/>
          <w:kern w:val="0"/>
          <w:szCs w:val="21"/>
        </w:rPr>
        <w:t>3</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港口、码头单位的重要部位的安全技术防范系统建设应按表1的要求配置。涉及电力系统、公共供水、金融、通信、燃气等重要部位的安全技术防范系统配置应符合相关标准的规定。</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4.</w:t>
      </w:r>
      <w:r w:rsidRPr="007C423B">
        <w:rPr>
          <w:rFonts w:ascii="宋体" w:eastAsia="宋体" w:hAnsi="宋体" w:cs="宋体" w:hint="eastAsia"/>
          <w:color w:val="4A4A4A"/>
          <w:kern w:val="0"/>
          <w:szCs w:val="21"/>
        </w:rPr>
        <w:t> </w:t>
      </w:r>
      <w:r w:rsidRPr="007C423B">
        <w:rPr>
          <w:rFonts w:ascii="黑体" w:eastAsia="黑体" w:hAnsi="黑体" w:cs="宋体" w:hint="eastAsia"/>
          <w:color w:val="4A4A4A"/>
          <w:kern w:val="0"/>
          <w:szCs w:val="21"/>
        </w:rPr>
        <w:t>4</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安全技术防范系统的设计、施工程序应符合GA/T 75的规定。</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4.</w:t>
      </w:r>
      <w:r w:rsidRPr="007C423B">
        <w:rPr>
          <w:rFonts w:ascii="宋体" w:eastAsia="宋体" w:hAnsi="宋体" w:cs="宋体" w:hint="eastAsia"/>
          <w:color w:val="4A4A4A"/>
          <w:kern w:val="0"/>
          <w:szCs w:val="21"/>
        </w:rPr>
        <w:t> </w:t>
      </w:r>
      <w:r w:rsidRPr="007C423B">
        <w:rPr>
          <w:rFonts w:ascii="黑体" w:eastAsia="黑体" w:hAnsi="黑体" w:cs="宋体" w:hint="eastAsia"/>
          <w:color w:val="4A4A4A"/>
          <w:kern w:val="0"/>
          <w:szCs w:val="21"/>
        </w:rPr>
        <w:t>5</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港口、码头企业的安全技术防范系统建设应纳入工程建设的总体规划，并应综合设计、同步施工，独立验收、同时交付使用。</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4.</w:t>
      </w:r>
      <w:r w:rsidRPr="007C423B">
        <w:rPr>
          <w:rFonts w:ascii="宋体" w:eastAsia="宋体" w:hAnsi="宋体" w:cs="宋体" w:hint="eastAsia"/>
          <w:color w:val="4A4A4A"/>
          <w:kern w:val="0"/>
          <w:szCs w:val="21"/>
        </w:rPr>
        <w:t> </w:t>
      </w:r>
      <w:r w:rsidRPr="007C423B">
        <w:rPr>
          <w:rFonts w:ascii="黑体" w:eastAsia="黑体" w:hAnsi="黑体" w:cs="宋体" w:hint="eastAsia"/>
          <w:color w:val="4A4A4A"/>
          <w:kern w:val="0"/>
          <w:szCs w:val="21"/>
        </w:rPr>
        <w:t>6</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安全技术防范系统宜同本市监控报警联网系统的建设相协调、配套，作为社会监控报警接入资源时，其网络接口、性能要求应符合GA/T 669.1等相关标准要求。</w:t>
      </w:r>
    </w:p>
    <w:p w:rsidR="007C423B" w:rsidRPr="007C423B" w:rsidRDefault="007C423B" w:rsidP="007C423B">
      <w:pPr>
        <w:widowControl/>
        <w:shd w:val="clear" w:color="auto" w:fill="FFFFFF"/>
        <w:spacing w:line="270" w:lineRule="atLeast"/>
        <w:jc w:val="center"/>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表1港口、码头安全技术防范系统的组成及设施基本配置表</w:t>
      </w:r>
    </w:p>
    <w:tbl>
      <w:tblPr>
        <w:tblW w:w="0" w:type="auto"/>
        <w:jc w:val="center"/>
        <w:tblLook w:val="04A0" w:firstRow="1" w:lastRow="0" w:firstColumn="1" w:lastColumn="0" w:noHBand="0" w:noVBand="1"/>
      </w:tblPr>
      <w:tblGrid>
        <w:gridCol w:w="628"/>
        <w:gridCol w:w="500"/>
        <w:gridCol w:w="1926"/>
        <w:gridCol w:w="4434"/>
        <w:gridCol w:w="1034"/>
      </w:tblGrid>
      <w:tr w:rsidR="007C423B" w:rsidRPr="007C423B" w:rsidTr="007C423B">
        <w:trPr>
          <w:jc w:val="center"/>
        </w:trPr>
        <w:tc>
          <w:tcPr>
            <w:tcW w:w="628" w:type="dxa"/>
            <w:tcBorders>
              <w:top w:val="single" w:sz="2" w:space="0" w:color="000000"/>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序号</w:t>
            </w:r>
          </w:p>
        </w:tc>
        <w:tc>
          <w:tcPr>
            <w:tcW w:w="2426" w:type="dxa"/>
            <w:gridSpan w:val="2"/>
            <w:tcBorders>
              <w:top w:val="single" w:sz="2" w:space="0" w:color="000000"/>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项目</w:t>
            </w:r>
          </w:p>
        </w:tc>
        <w:tc>
          <w:tcPr>
            <w:tcW w:w="4434" w:type="dxa"/>
            <w:tcBorders>
              <w:top w:val="single" w:sz="2" w:space="0" w:color="000000"/>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安装区域或覆盖范围</w:t>
            </w:r>
          </w:p>
        </w:tc>
        <w:tc>
          <w:tcPr>
            <w:tcW w:w="1034" w:type="dxa"/>
            <w:tcBorders>
              <w:top w:val="single" w:sz="2" w:space="0" w:color="000000"/>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配置要求</w:t>
            </w:r>
          </w:p>
        </w:tc>
      </w:tr>
      <w:tr w:rsidR="007C423B" w:rsidRPr="007C423B" w:rsidTr="007C423B">
        <w:trPr>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1</w:t>
            </w:r>
          </w:p>
        </w:tc>
        <w:tc>
          <w:tcPr>
            <w:tcW w:w="500" w:type="dxa"/>
            <w:vMerge w:val="restart"/>
            <w:tcBorders>
              <w:top w:val="nil"/>
              <w:left w:val="nil"/>
              <w:bottom w:val="single" w:sz="12" w:space="0" w:color="000000"/>
              <w:right w:val="single" w:sz="2" w:space="0" w:color="000000"/>
            </w:tcBorders>
            <w:vAlign w:val="center"/>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视频安防监控系统</w:t>
            </w:r>
          </w:p>
        </w:tc>
        <w:tc>
          <w:tcPr>
            <w:tcW w:w="1926" w:type="dxa"/>
            <w:vMerge w:val="restart"/>
            <w:tcBorders>
              <w:top w:val="nil"/>
              <w:left w:val="nil"/>
              <w:bottom w:val="single" w:sz="1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彩色摄像机</w:t>
            </w: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与外界相通的港口、码头出入口</w:t>
            </w:r>
          </w:p>
        </w:tc>
        <w:tc>
          <w:tcPr>
            <w:tcW w:w="1034" w:type="dxa"/>
            <w:tcBorders>
              <w:top w:val="single" w:sz="2" w:space="0" w:color="000000"/>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360"/>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2</w:t>
            </w: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港口、码头专用停车场（库）出入口</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360"/>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3</w:t>
            </w: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港口、码头专用停车场（库）主要通道</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推荐</w:t>
            </w:r>
          </w:p>
        </w:tc>
      </w:tr>
      <w:tr w:rsidR="007C423B" w:rsidRPr="007C423B" w:rsidTr="007C423B">
        <w:trPr>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4</w:t>
            </w: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客运码头售票厅出入口</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80"/>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5</w:t>
            </w: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客运码头售票窗口处</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80"/>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6</w:t>
            </w: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客运码头候船厅（区）、安检隔离区出入口</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7</w:t>
            </w: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客运码头候船厅（区）、安检隔离区</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80"/>
          <w:jc w:val="center"/>
        </w:trPr>
        <w:tc>
          <w:tcPr>
            <w:tcW w:w="628" w:type="dxa"/>
            <w:tcBorders>
              <w:top w:val="nil"/>
              <w:left w:val="single" w:sz="2" w:space="0" w:color="000000"/>
              <w:bottom w:val="single" w:sz="1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8</w:t>
            </w: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客运码头验（检）</w:t>
            </w:r>
            <w:proofErr w:type="gramStart"/>
            <w:r w:rsidRPr="007C423B">
              <w:rPr>
                <w:rFonts w:ascii="宋体" w:eastAsia="宋体" w:hAnsi="宋体" w:cs="宋体" w:hint="eastAsia"/>
                <w:color w:val="000000"/>
                <w:kern w:val="0"/>
                <w:sz w:val="18"/>
                <w:szCs w:val="18"/>
              </w:rPr>
              <w:t>票口</w:t>
            </w:r>
            <w:proofErr w:type="gramEnd"/>
          </w:p>
        </w:tc>
        <w:tc>
          <w:tcPr>
            <w:tcW w:w="1034" w:type="dxa"/>
            <w:tcBorders>
              <w:top w:val="nil"/>
              <w:left w:val="nil"/>
              <w:bottom w:val="single" w:sz="1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80"/>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9</w:t>
            </w: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客运码头行李寄（暂）</w:t>
            </w:r>
            <w:proofErr w:type="gramStart"/>
            <w:r w:rsidRPr="007C423B">
              <w:rPr>
                <w:rFonts w:ascii="宋体" w:eastAsia="宋体" w:hAnsi="宋体" w:cs="宋体" w:hint="eastAsia"/>
                <w:color w:val="000000"/>
                <w:kern w:val="0"/>
                <w:sz w:val="18"/>
                <w:szCs w:val="18"/>
              </w:rPr>
              <w:t>存处</w:t>
            </w:r>
            <w:proofErr w:type="gramEnd"/>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10</w:t>
            </w: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纠纷投诉接待、检查处置场所</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80"/>
          <w:jc w:val="center"/>
        </w:trPr>
        <w:tc>
          <w:tcPr>
            <w:tcW w:w="628" w:type="dxa"/>
            <w:tcBorders>
              <w:top w:val="nil"/>
              <w:left w:val="single" w:sz="2" w:space="0" w:color="000000"/>
              <w:bottom w:val="single" w:sz="1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11</w:t>
            </w: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财务现金收费处</w:t>
            </w:r>
          </w:p>
        </w:tc>
        <w:tc>
          <w:tcPr>
            <w:tcW w:w="1034" w:type="dxa"/>
            <w:tcBorders>
              <w:top w:val="nil"/>
              <w:left w:val="nil"/>
              <w:bottom w:val="single" w:sz="1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80"/>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12</w:t>
            </w: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计算机数据信息中心出入口</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80"/>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13</w:t>
            </w: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档案（资料）室出入口</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推荐</w:t>
            </w:r>
          </w:p>
        </w:tc>
      </w:tr>
      <w:tr w:rsidR="007C423B" w:rsidRPr="007C423B" w:rsidTr="007C423B">
        <w:trPr>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14</w:t>
            </w: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有线广播室出入口</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推荐</w:t>
            </w:r>
          </w:p>
        </w:tc>
      </w:tr>
      <w:tr w:rsidR="007C423B" w:rsidRPr="007C423B" w:rsidTr="007C423B">
        <w:trPr>
          <w:trHeight w:val="120"/>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12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15</w:t>
            </w: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12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重要设备机房出入口</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12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20"/>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12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16</w:t>
            </w: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12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港口、码头生产调度控制室（指挥中心）出入口</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12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20"/>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12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17</w:t>
            </w: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12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重要物资仓库出入口</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12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18</w:t>
            </w: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重要货物仓库（贵货仓储）出入口及主要通道</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20"/>
          <w:jc w:val="center"/>
        </w:trPr>
        <w:tc>
          <w:tcPr>
            <w:tcW w:w="628" w:type="dxa"/>
            <w:tcBorders>
              <w:top w:val="nil"/>
              <w:left w:val="single" w:sz="2" w:space="0" w:color="000000"/>
              <w:bottom w:val="single" w:sz="12" w:space="0" w:color="000000"/>
              <w:right w:val="single" w:sz="2" w:space="0" w:color="000000"/>
            </w:tcBorders>
            <w:vAlign w:val="center"/>
            <w:hideMark/>
          </w:tcPr>
          <w:p w:rsidR="007C423B" w:rsidRPr="007C423B" w:rsidRDefault="007C423B" w:rsidP="007C423B">
            <w:pPr>
              <w:widowControl/>
              <w:spacing w:line="12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17</w:t>
            </w: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12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港口、码头货物露天仓库、堆场区域制高点</w:t>
            </w:r>
          </w:p>
        </w:tc>
        <w:tc>
          <w:tcPr>
            <w:tcW w:w="1034" w:type="dxa"/>
            <w:tcBorders>
              <w:top w:val="nil"/>
              <w:left w:val="nil"/>
              <w:bottom w:val="single" w:sz="12" w:space="0" w:color="000000"/>
              <w:right w:val="single" w:sz="2" w:space="0" w:color="000000"/>
            </w:tcBorders>
            <w:vAlign w:val="center"/>
            <w:hideMark/>
          </w:tcPr>
          <w:p w:rsidR="007C423B" w:rsidRPr="007C423B" w:rsidRDefault="007C423B" w:rsidP="007C423B">
            <w:pPr>
              <w:widowControl/>
              <w:spacing w:line="12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20"/>
          <w:jc w:val="center"/>
        </w:trPr>
        <w:tc>
          <w:tcPr>
            <w:tcW w:w="628" w:type="dxa"/>
            <w:tcBorders>
              <w:top w:val="nil"/>
              <w:left w:val="single" w:sz="2" w:space="0" w:color="000000"/>
              <w:bottom w:val="single" w:sz="12" w:space="0" w:color="000000"/>
              <w:right w:val="single" w:sz="2" w:space="0" w:color="000000"/>
            </w:tcBorders>
            <w:vAlign w:val="center"/>
            <w:hideMark/>
          </w:tcPr>
          <w:p w:rsidR="007C423B" w:rsidRPr="007C423B" w:rsidRDefault="007C423B" w:rsidP="007C423B">
            <w:pPr>
              <w:widowControl/>
              <w:spacing w:line="12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19</w:t>
            </w: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12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收发货交接区域</w:t>
            </w:r>
          </w:p>
        </w:tc>
        <w:tc>
          <w:tcPr>
            <w:tcW w:w="1034" w:type="dxa"/>
            <w:tcBorders>
              <w:top w:val="nil"/>
              <w:left w:val="nil"/>
              <w:bottom w:val="single" w:sz="12" w:space="0" w:color="000000"/>
              <w:right w:val="single" w:sz="2" w:space="0" w:color="000000"/>
            </w:tcBorders>
            <w:vAlign w:val="center"/>
            <w:hideMark/>
          </w:tcPr>
          <w:p w:rsidR="007C423B" w:rsidRPr="007C423B" w:rsidRDefault="007C423B" w:rsidP="007C423B">
            <w:pPr>
              <w:widowControl/>
              <w:spacing w:line="12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20"/>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12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20</w:t>
            </w: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12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船港界面活动区域</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12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80"/>
          <w:jc w:val="center"/>
        </w:trPr>
        <w:tc>
          <w:tcPr>
            <w:tcW w:w="628" w:type="dxa"/>
            <w:tcBorders>
              <w:top w:val="single" w:sz="4" w:space="0" w:color="000000"/>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21</w:t>
            </w: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single" w:sz="4" w:space="0" w:color="000000"/>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安防中心控制室</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435"/>
          <w:jc w:val="center"/>
        </w:trPr>
        <w:tc>
          <w:tcPr>
            <w:tcW w:w="628" w:type="dxa"/>
            <w:tcBorders>
              <w:top w:val="nil"/>
              <w:left w:val="single" w:sz="2" w:space="0" w:color="000000"/>
              <w:bottom w:val="single" w:sz="4"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22</w:t>
            </w: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1926" w:type="dxa"/>
            <w:tcBorders>
              <w:top w:val="nil"/>
              <w:left w:val="nil"/>
              <w:bottom w:val="single" w:sz="4"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控制、记录与显示装置</w:t>
            </w: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安防中心控制室</w:t>
            </w:r>
          </w:p>
        </w:tc>
        <w:tc>
          <w:tcPr>
            <w:tcW w:w="10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325"/>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23</w:t>
            </w:r>
          </w:p>
        </w:tc>
        <w:tc>
          <w:tcPr>
            <w:tcW w:w="2426" w:type="dxa"/>
            <w:gridSpan w:val="2"/>
            <w:vMerge w:val="restart"/>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声音复核装置</w:t>
            </w:r>
          </w:p>
        </w:tc>
        <w:tc>
          <w:tcPr>
            <w:tcW w:w="4434" w:type="dxa"/>
            <w:tcBorders>
              <w:top w:val="single" w:sz="2" w:space="0" w:color="000000"/>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纠纷投诉接待、检查处置场所</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325"/>
          <w:jc w:val="center"/>
        </w:trPr>
        <w:tc>
          <w:tcPr>
            <w:tcW w:w="628" w:type="dxa"/>
            <w:tcBorders>
              <w:top w:val="single" w:sz="4" w:space="0" w:color="000000"/>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24</w:t>
            </w:r>
          </w:p>
        </w:tc>
        <w:tc>
          <w:tcPr>
            <w:tcW w:w="0" w:type="auto"/>
            <w:gridSpan w:val="2"/>
            <w:vMerge/>
            <w:tcBorders>
              <w:top w:val="single" w:sz="4" w:space="0" w:color="000000"/>
              <w:left w:val="single" w:sz="2" w:space="0" w:color="000000"/>
              <w:bottom w:val="single" w:sz="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客运码头售票窗口处</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bl>
    <w:p w:rsidR="007C423B" w:rsidRPr="007C423B" w:rsidRDefault="007C423B" w:rsidP="007C423B">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表1（续）</w:t>
      </w:r>
    </w:p>
    <w:tbl>
      <w:tblPr>
        <w:tblW w:w="0" w:type="auto"/>
        <w:jc w:val="center"/>
        <w:tblLook w:val="04A0" w:firstRow="1" w:lastRow="0" w:firstColumn="1" w:lastColumn="0" w:noHBand="0" w:noVBand="1"/>
      </w:tblPr>
      <w:tblGrid>
        <w:gridCol w:w="628"/>
        <w:gridCol w:w="500"/>
        <w:gridCol w:w="60"/>
        <w:gridCol w:w="1866"/>
        <w:gridCol w:w="4434"/>
        <w:gridCol w:w="1034"/>
      </w:tblGrid>
      <w:tr w:rsidR="007C423B" w:rsidRPr="007C423B" w:rsidTr="007C423B">
        <w:trPr>
          <w:trHeight w:val="173"/>
          <w:jc w:val="center"/>
        </w:trPr>
        <w:tc>
          <w:tcPr>
            <w:tcW w:w="628" w:type="dxa"/>
            <w:tcBorders>
              <w:top w:val="single" w:sz="2" w:space="0" w:color="000000"/>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lastRenderedPageBreak/>
              <w:t>25</w:t>
            </w:r>
          </w:p>
        </w:tc>
        <w:tc>
          <w:tcPr>
            <w:tcW w:w="500" w:type="dxa"/>
            <w:vMerge w:val="restart"/>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入侵报警系统</w:t>
            </w:r>
          </w:p>
        </w:tc>
        <w:tc>
          <w:tcPr>
            <w:tcW w:w="1926" w:type="dxa"/>
            <w:gridSpan w:val="2"/>
            <w:tcBorders>
              <w:top w:val="single" w:sz="2" w:space="0" w:color="000000"/>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周界入侵探测装置</w:t>
            </w:r>
          </w:p>
        </w:tc>
        <w:tc>
          <w:tcPr>
            <w:tcW w:w="4434" w:type="dxa"/>
            <w:tcBorders>
              <w:top w:val="single" w:sz="2" w:space="0" w:color="000000"/>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港口、码头与外界相接的陆域周界</w:t>
            </w:r>
          </w:p>
        </w:tc>
        <w:tc>
          <w:tcPr>
            <w:tcW w:w="1034" w:type="dxa"/>
            <w:tcBorders>
              <w:top w:val="single" w:sz="2" w:space="0" w:color="000000"/>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72"/>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26</w:t>
            </w:r>
          </w:p>
        </w:tc>
        <w:tc>
          <w:tcPr>
            <w:tcW w:w="0" w:type="auto"/>
            <w:vMerge/>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1926" w:type="dxa"/>
            <w:gridSpan w:val="2"/>
            <w:vMerge w:val="restart"/>
            <w:tcBorders>
              <w:top w:val="nil"/>
              <w:left w:val="nil"/>
              <w:bottom w:val="single" w:sz="1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入侵探测器、告警器</w:t>
            </w: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客运码头行李寄（暂）</w:t>
            </w:r>
            <w:proofErr w:type="gramStart"/>
            <w:r w:rsidRPr="007C423B">
              <w:rPr>
                <w:rFonts w:ascii="宋体" w:eastAsia="宋体" w:hAnsi="宋体" w:cs="宋体" w:hint="eastAsia"/>
                <w:color w:val="000000"/>
                <w:kern w:val="0"/>
                <w:sz w:val="18"/>
                <w:szCs w:val="18"/>
              </w:rPr>
              <w:t>存处</w:t>
            </w:r>
            <w:proofErr w:type="gramEnd"/>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80"/>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27</w:t>
            </w:r>
          </w:p>
        </w:tc>
        <w:tc>
          <w:tcPr>
            <w:tcW w:w="0" w:type="auto"/>
            <w:vMerge/>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gridSpan w:val="2"/>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财务保险箱存放处</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80"/>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28</w:t>
            </w:r>
          </w:p>
        </w:tc>
        <w:tc>
          <w:tcPr>
            <w:tcW w:w="0" w:type="auto"/>
            <w:vMerge/>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gridSpan w:val="2"/>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计算机数据信息中心机房</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80"/>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29</w:t>
            </w:r>
          </w:p>
        </w:tc>
        <w:tc>
          <w:tcPr>
            <w:tcW w:w="0" w:type="auto"/>
            <w:vMerge/>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gridSpan w:val="2"/>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档案（资料）室</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80"/>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30</w:t>
            </w:r>
          </w:p>
        </w:tc>
        <w:tc>
          <w:tcPr>
            <w:tcW w:w="0" w:type="auto"/>
            <w:vMerge/>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gridSpan w:val="2"/>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有线广播室</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90"/>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9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31</w:t>
            </w:r>
          </w:p>
        </w:tc>
        <w:tc>
          <w:tcPr>
            <w:tcW w:w="0" w:type="auto"/>
            <w:vMerge/>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gridSpan w:val="2"/>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9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重要设备机房</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9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90"/>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9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32</w:t>
            </w:r>
          </w:p>
        </w:tc>
        <w:tc>
          <w:tcPr>
            <w:tcW w:w="0" w:type="auto"/>
            <w:vMerge/>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gridSpan w:val="2"/>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9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无人值守的港口、码头生产调度控制室</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9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80"/>
          <w:jc w:val="center"/>
        </w:trPr>
        <w:tc>
          <w:tcPr>
            <w:tcW w:w="628" w:type="dxa"/>
            <w:tcBorders>
              <w:top w:val="nil"/>
              <w:left w:val="single" w:sz="2" w:space="0" w:color="000000"/>
              <w:bottom w:val="single" w:sz="1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33</w:t>
            </w:r>
          </w:p>
        </w:tc>
        <w:tc>
          <w:tcPr>
            <w:tcW w:w="0" w:type="auto"/>
            <w:vMerge/>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gridSpan w:val="2"/>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重要物资仓库</w:t>
            </w:r>
          </w:p>
        </w:tc>
        <w:tc>
          <w:tcPr>
            <w:tcW w:w="1034" w:type="dxa"/>
            <w:tcBorders>
              <w:top w:val="nil"/>
              <w:left w:val="nil"/>
              <w:bottom w:val="single" w:sz="1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411"/>
          <w:jc w:val="center"/>
        </w:trPr>
        <w:tc>
          <w:tcPr>
            <w:tcW w:w="628" w:type="dxa"/>
            <w:tcBorders>
              <w:top w:val="nil"/>
              <w:left w:val="single" w:sz="2" w:space="0" w:color="000000"/>
              <w:bottom w:val="single" w:sz="1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34</w:t>
            </w:r>
          </w:p>
        </w:tc>
        <w:tc>
          <w:tcPr>
            <w:tcW w:w="0" w:type="auto"/>
            <w:vMerge/>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gridSpan w:val="2"/>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1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重要货物仓库（贵货仓储）</w:t>
            </w:r>
          </w:p>
        </w:tc>
        <w:tc>
          <w:tcPr>
            <w:tcW w:w="1034" w:type="dxa"/>
            <w:tcBorders>
              <w:top w:val="nil"/>
              <w:left w:val="nil"/>
              <w:bottom w:val="single" w:sz="1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90"/>
          <w:jc w:val="center"/>
        </w:trPr>
        <w:tc>
          <w:tcPr>
            <w:tcW w:w="628" w:type="dxa"/>
            <w:tcBorders>
              <w:top w:val="single" w:sz="2" w:space="0" w:color="000000"/>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9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35</w:t>
            </w:r>
          </w:p>
        </w:tc>
        <w:tc>
          <w:tcPr>
            <w:tcW w:w="0" w:type="auto"/>
            <w:vMerge/>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gridSpan w:val="2"/>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single" w:sz="2" w:space="0" w:color="000000"/>
              <w:left w:val="nil"/>
              <w:bottom w:val="single" w:sz="2" w:space="0" w:color="000000"/>
              <w:right w:val="single" w:sz="2" w:space="0" w:color="000000"/>
            </w:tcBorders>
            <w:hideMark/>
          </w:tcPr>
          <w:p w:rsidR="007C423B" w:rsidRPr="007C423B" w:rsidRDefault="007C423B" w:rsidP="007C423B">
            <w:pPr>
              <w:widowControl/>
              <w:spacing w:line="9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无人值守的安防中心控制室</w:t>
            </w:r>
          </w:p>
        </w:tc>
        <w:tc>
          <w:tcPr>
            <w:tcW w:w="1034" w:type="dxa"/>
            <w:tcBorders>
              <w:top w:val="single" w:sz="2" w:space="0" w:color="000000"/>
              <w:left w:val="nil"/>
              <w:bottom w:val="single" w:sz="2" w:space="0" w:color="000000"/>
              <w:right w:val="single" w:sz="2" w:space="0" w:color="000000"/>
            </w:tcBorders>
            <w:vAlign w:val="center"/>
            <w:hideMark/>
          </w:tcPr>
          <w:p w:rsidR="007C423B" w:rsidRPr="007C423B" w:rsidRDefault="007C423B" w:rsidP="007C423B">
            <w:pPr>
              <w:widowControl/>
              <w:spacing w:line="9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98"/>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36</w:t>
            </w:r>
          </w:p>
        </w:tc>
        <w:tc>
          <w:tcPr>
            <w:tcW w:w="0" w:type="auto"/>
            <w:vMerge/>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1926" w:type="dxa"/>
            <w:gridSpan w:val="2"/>
            <w:vMerge w:val="restart"/>
            <w:tcBorders>
              <w:top w:val="nil"/>
              <w:left w:val="nil"/>
              <w:bottom w:val="single" w:sz="1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紧急报警装置</w:t>
            </w: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与外界相通的港口、码头出入口门卫室</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80"/>
          <w:jc w:val="center"/>
        </w:trPr>
        <w:tc>
          <w:tcPr>
            <w:tcW w:w="628" w:type="dxa"/>
            <w:tcBorders>
              <w:top w:val="nil"/>
              <w:left w:val="single" w:sz="2" w:space="0" w:color="000000"/>
              <w:bottom w:val="single" w:sz="1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37</w:t>
            </w:r>
          </w:p>
        </w:tc>
        <w:tc>
          <w:tcPr>
            <w:tcW w:w="0" w:type="auto"/>
            <w:vMerge/>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gridSpan w:val="2"/>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客运码头售票窗口处</w:t>
            </w:r>
          </w:p>
        </w:tc>
        <w:tc>
          <w:tcPr>
            <w:tcW w:w="1034" w:type="dxa"/>
            <w:tcBorders>
              <w:top w:val="nil"/>
              <w:left w:val="nil"/>
              <w:bottom w:val="single" w:sz="1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80"/>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38</w:t>
            </w:r>
          </w:p>
        </w:tc>
        <w:tc>
          <w:tcPr>
            <w:tcW w:w="0" w:type="auto"/>
            <w:vMerge/>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gridSpan w:val="2"/>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客运码头行李寄（暂）</w:t>
            </w:r>
            <w:proofErr w:type="gramStart"/>
            <w:r w:rsidRPr="007C423B">
              <w:rPr>
                <w:rFonts w:ascii="宋体" w:eastAsia="宋体" w:hAnsi="宋体" w:cs="宋体" w:hint="eastAsia"/>
                <w:color w:val="000000"/>
                <w:kern w:val="0"/>
                <w:sz w:val="18"/>
                <w:szCs w:val="18"/>
              </w:rPr>
              <w:t>存处</w:t>
            </w:r>
            <w:proofErr w:type="gramEnd"/>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98"/>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39</w:t>
            </w:r>
          </w:p>
        </w:tc>
        <w:tc>
          <w:tcPr>
            <w:tcW w:w="0" w:type="auto"/>
            <w:vMerge/>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gridSpan w:val="2"/>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财务现金收费处</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40</w:t>
            </w:r>
          </w:p>
        </w:tc>
        <w:tc>
          <w:tcPr>
            <w:tcW w:w="0" w:type="auto"/>
            <w:vMerge/>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gridSpan w:val="2"/>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有线广播室</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80"/>
          <w:jc w:val="center"/>
        </w:trPr>
        <w:tc>
          <w:tcPr>
            <w:tcW w:w="628" w:type="dxa"/>
            <w:tcBorders>
              <w:top w:val="nil"/>
              <w:left w:val="single" w:sz="2" w:space="0" w:color="000000"/>
              <w:bottom w:val="single" w:sz="1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41</w:t>
            </w:r>
          </w:p>
        </w:tc>
        <w:tc>
          <w:tcPr>
            <w:tcW w:w="0" w:type="auto"/>
            <w:vMerge/>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gridSpan w:val="2"/>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值班室</w:t>
            </w:r>
          </w:p>
        </w:tc>
        <w:tc>
          <w:tcPr>
            <w:tcW w:w="1034" w:type="dxa"/>
            <w:tcBorders>
              <w:top w:val="nil"/>
              <w:left w:val="nil"/>
              <w:bottom w:val="single" w:sz="1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推荐</w:t>
            </w:r>
          </w:p>
        </w:tc>
      </w:tr>
      <w:tr w:rsidR="007C423B" w:rsidRPr="007C423B" w:rsidTr="007C423B">
        <w:trPr>
          <w:trHeight w:val="180"/>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42</w:t>
            </w:r>
          </w:p>
        </w:tc>
        <w:tc>
          <w:tcPr>
            <w:tcW w:w="0" w:type="auto"/>
            <w:vMerge/>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gridSpan w:val="2"/>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收发货交接区域</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推荐</w:t>
            </w:r>
          </w:p>
        </w:tc>
      </w:tr>
      <w:tr w:rsidR="007C423B" w:rsidRPr="007C423B" w:rsidTr="007C423B">
        <w:trPr>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43</w:t>
            </w:r>
          </w:p>
        </w:tc>
        <w:tc>
          <w:tcPr>
            <w:tcW w:w="0" w:type="auto"/>
            <w:vMerge/>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gridSpan w:val="2"/>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港口、码头生产调度控制中心（室）</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44</w:t>
            </w:r>
          </w:p>
        </w:tc>
        <w:tc>
          <w:tcPr>
            <w:tcW w:w="0" w:type="auto"/>
            <w:vMerge/>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gridSpan w:val="2"/>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有人值守的安防中心控制室</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45</w:t>
            </w:r>
          </w:p>
        </w:tc>
        <w:tc>
          <w:tcPr>
            <w:tcW w:w="0" w:type="auto"/>
            <w:vMerge/>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1926" w:type="dxa"/>
            <w:gridSpan w:val="2"/>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防盗报警控制器</w:t>
            </w: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安防中心控制室</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357"/>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46</w:t>
            </w:r>
          </w:p>
        </w:tc>
        <w:tc>
          <w:tcPr>
            <w:tcW w:w="0" w:type="auto"/>
            <w:vMerge/>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1926" w:type="dxa"/>
            <w:gridSpan w:val="2"/>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终端图形装置</w:t>
            </w: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有人值守的安防中心控制室</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43"/>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143"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47</w:t>
            </w:r>
          </w:p>
        </w:tc>
        <w:tc>
          <w:tcPr>
            <w:tcW w:w="2426" w:type="dxa"/>
            <w:gridSpan w:val="3"/>
            <w:vMerge w:val="restart"/>
            <w:tcBorders>
              <w:top w:val="nil"/>
              <w:left w:val="nil"/>
              <w:bottom w:val="single" w:sz="2" w:space="0" w:color="000000"/>
              <w:right w:val="single" w:sz="2" w:space="0" w:color="000000"/>
            </w:tcBorders>
            <w:vAlign w:val="center"/>
            <w:hideMark/>
          </w:tcPr>
          <w:p w:rsidR="007C423B" w:rsidRPr="007C423B" w:rsidRDefault="007C423B" w:rsidP="007C423B">
            <w:pPr>
              <w:widowControl/>
              <w:spacing w:line="143"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出入口控制系统</w:t>
            </w:r>
          </w:p>
        </w:tc>
        <w:tc>
          <w:tcPr>
            <w:tcW w:w="44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143"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重要设备机房</w:t>
            </w:r>
          </w:p>
        </w:tc>
        <w:tc>
          <w:tcPr>
            <w:tcW w:w="1034" w:type="dxa"/>
            <w:tcBorders>
              <w:top w:val="nil"/>
              <w:left w:val="nil"/>
              <w:bottom w:val="single" w:sz="2" w:space="0" w:color="000000"/>
              <w:right w:val="single" w:sz="2" w:space="0" w:color="000000"/>
            </w:tcBorders>
            <w:hideMark/>
          </w:tcPr>
          <w:p w:rsidR="007C423B" w:rsidRPr="007C423B" w:rsidRDefault="007C423B" w:rsidP="007C423B">
            <w:pPr>
              <w:widowControl/>
              <w:spacing w:line="143"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推荐</w:t>
            </w:r>
          </w:p>
        </w:tc>
      </w:tr>
      <w:tr w:rsidR="007C423B" w:rsidRPr="007C423B" w:rsidTr="007C423B">
        <w:trPr>
          <w:trHeight w:val="142"/>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142"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48</w:t>
            </w:r>
          </w:p>
        </w:tc>
        <w:tc>
          <w:tcPr>
            <w:tcW w:w="0" w:type="auto"/>
            <w:gridSpan w:val="3"/>
            <w:vMerge/>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142"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计算机数据信息中心机房</w:t>
            </w:r>
          </w:p>
        </w:tc>
        <w:tc>
          <w:tcPr>
            <w:tcW w:w="1034" w:type="dxa"/>
            <w:tcBorders>
              <w:top w:val="nil"/>
              <w:left w:val="nil"/>
              <w:bottom w:val="single" w:sz="2" w:space="0" w:color="000000"/>
              <w:right w:val="single" w:sz="2" w:space="0" w:color="000000"/>
            </w:tcBorders>
            <w:hideMark/>
          </w:tcPr>
          <w:p w:rsidR="007C423B" w:rsidRPr="007C423B" w:rsidRDefault="007C423B" w:rsidP="007C423B">
            <w:pPr>
              <w:widowControl/>
              <w:spacing w:line="142"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42"/>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142"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49</w:t>
            </w:r>
          </w:p>
        </w:tc>
        <w:tc>
          <w:tcPr>
            <w:tcW w:w="0" w:type="auto"/>
            <w:gridSpan w:val="3"/>
            <w:vMerge/>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142"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客运码头行李寄（暂）</w:t>
            </w:r>
            <w:proofErr w:type="gramStart"/>
            <w:r w:rsidRPr="007C423B">
              <w:rPr>
                <w:rFonts w:ascii="宋体" w:eastAsia="宋体" w:hAnsi="宋体" w:cs="宋体" w:hint="eastAsia"/>
                <w:color w:val="000000"/>
                <w:kern w:val="0"/>
                <w:sz w:val="18"/>
                <w:szCs w:val="18"/>
              </w:rPr>
              <w:t>存处</w:t>
            </w:r>
            <w:proofErr w:type="gramEnd"/>
          </w:p>
        </w:tc>
        <w:tc>
          <w:tcPr>
            <w:tcW w:w="1034" w:type="dxa"/>
            <w:tcBorders>
              <w:top w:val="nil"/>
              <w:left w:val="nil"/>
              <w:bottom w:val="single" w:sz="2" w:space="0" w:color="000000"/>
              <w:right w:val="single" w:sz="2" w:space="0" w:color="000000"/>
            </w:tcBorders>
            <w:hideMark/>
          </w:tcPr>
          <w:p w:rsidR="007C423B" w:rsidRPr="007C423B" w:rsidRDefault="007C423B" w:rsidP="007C423B">
            <w:pPr>
              <w:widowControl/>
              <w:spacing w:line="142"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推荐</w:t>
            </w:r>
          </w:p>
        </w:tc>
      </w:tr>
      <w:tr w:rsidR="007C423B" w:rsidRPr="007C423B" w:rsidTr="007C423B">
        <w:trPr>
          <w:trHeight w:val="180"/>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50</w:t>
            </w:r>
          </w:p>
        </w:tc>
        <w:tc>
          <w:tcPr>
            <w:tcW w:w="0" w:type="auto"/>
            <w:gridSpan w:val="3"/>
            <w:vMerge/>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安防中心控制室</w:t>
            </w:r>
          </w:p>
        </w:tc>
        <w:tc>
          <w:tcPr>
            <w:tcW w:w="10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210"/>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51</w:t>
            </w:r>
          </w:p>
        </w:tc>
        <w:tc>
          <w:tcPr>
            <w:tcW w:w="0" w:type="auto"/>
            <w:gridSpan w:val="3"/>
            <w:vMerge/>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港口、码头生产调度控制室（指挥中心）出入口</w:t>
            </w:r>
          </w:p>
        </w:tc>
        <w:tc>
          <w:tcPr>
            <w:tcW w:w="10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20"/>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12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52</w:t>
            </w:r>
          </w:p>
        </w:tc>
        <w:tc>
          <w:tcPr>
            <w:tcW w:w="2426" w:type="dxa"/>
            <w:gridSpan w:val="3"/>
            <w:vMerge w:val="restart"/>
            <w:tcBorders>
              <w:top w:val="nil"/>
              <w:left w:val="nil"/>
              <w:bottom w:val="single" w:sz="2" w:space="0" w:color="000000"/>
              <w:right w:val="single" w:sz="2" w:space="0" w:color="000000"/>
            </w:tcBorders>
            <w:vAlign w:val="center"/>
            <w:hideMark/>
          </w:tcPr>
          <w:p w:rsidR="007C423B" w:rsidRPr="007C423B" w:rsidRDefault="007C423B" w:rsidP="007C423B">
            <w:pPr>
              <w:widowControl/>
              <w:spacing w:line="12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电子巡查系统</w:t>
            </w: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12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重要设备机房</w:t>
            </w:r>
          </w:p>
        </w:tc>
        <w:tc>
          <w:tcPr>
            <w:tcW w:w="1034" w:type="dxa"/>
            <w:tcBorders>
              <w:top w:val="nil"/>
              <w:left w:val="nil"/>
              <w:bottom w:val="single" w:sz="2" w:space="0" w:color="000000"/>
              <w:right w:val="single" w:sz="2" w:space="0" w:color="000000"/>
            </w:tcBorders>
            <w:hideMark/>
          </w:tcPr>
          <w:p w:rsidR="007C423B" w:rsidRPr="007C423B" w:rsidRDefault="007C423B" w:rsidP="007C423B">
            <w:pPr>
              <w:widowControl/>
              <w:spacing w:line="12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推荐</w:t>
            </w:r>
          </w:p>
        </w:tc>
      </w:tr>
      <w:tr w:rsidR="007C423B" w:rsidRPr="007C423B" w:rsidTr="007C423B">
        <w:trPr>
          <w:trHeight w:val="120"/>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12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53</w:t>
            </w:r>
          </w:p>
        </w:tc>
        <w:tc>
          <w:tcPr>
            <w:tcW w:w="0" w:type="auto"/>
            <w:gridSpan w:val="3"/>
            <w:vMerge/>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12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重要物资仓库</w:t>
            </w:r>
          </w:p>
        </w:tc>
        <w:tc>
          <w:tcPr>
            <w:tcW w:w="1034" w:type="dxa"/>
            <w:tcBorders>
              <w:top w:val="nil"/>
              <w:left w:val="nil"/>
              <w:bottom w:val="single" w:sz="2" w:space="0" w:color="000000"/>
              <w:right w:val="single" w:sz="2" w:space="0" w:color="000000"/>
            </w:tcBorders>
            <w:hideMark/>
          </w:tcPr>
          <w:p w:rsidR="007C423B" w:rsidRPr="007C423B" w:rsidRDefault="007C423B" w:rsidP="007C423B">
            <w:pPr>
              <w:widowControl/>
              <w:spacing w:line="12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20"/>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12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54</w:t>
            </w:r>
          </w:p>
        </w:tc>
        <w:tc>
          <w:tcPr>
            <w:tcW w:w="0" w:type="auto"/>
            <w:gridSpan w:val="3"/>
            <w:vMerge/>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12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港口限制区域</w:t>
            </w:r>
          </w:p>
        </w:tc>
        <w:tc>
          <w:tcPr>
            <w:tcW w:w="1034" w:type="dxa"/>
            <w:tcBorders>
              <w:top w:val="nil"/>
              <w:left w:val="nil"/>
              <w:bottom w:val="single" w:sz="2" w:space="0" w:color="000000"/>
              <w:right w:val="single" w:sz="2" w:space="0" w:color="000000"/>
            </w:tcBorders>
            <w:hideMark/>
          </w:tcPr>
          <w:p w:rsidR="007C423B" w:rsidRPr="007C423B" w:rsidRDefault="007C423B" w:rsidP="007C423B">
            <w:pPr>
              <w:widowControl/>
              <w:spacing w:line="12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292"/>
          <w:jc w:val="center"/>
        </w:trPr>
        <w:tc>
          <w:tcPr>
            <w:tcW w:w="628" w:type="dxa"/>
            <w:tcBorders>
              <w:top w:val="nil"/>
              <w:left w:val="single" w:sz="2" w:space="0" w:color="000000"/>
              <w:bottom w:val="single" w:sz="4"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55</w:t>
            </w:r>
          </w:p>
        </w:tc>
        <w:tc>
          <w:tcPr>
            <w:tcW w:w="2426" w:type="dxa"/>
            <w:gridSpan w:val="3"/>
            <w:tcBorders>
              <w:top w:val="nil"/>
              <w:left w:val="nil"/>
              <w:bottom w:val="single" w:sz="4"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电话来电显示系统</w:t>
            </w:r>
          </w:p>
        </w:tc>
        <w:tc>
          <w:tcPr>
            <w:tcW w:w="4434" w:type="dxa"/>
            <w:tcBorders>
              <w:top w:val="nil"/>
              <w:left w:val="nil"/>
              <w:bottom w:val="single" w:sz="1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对外公开的电话</w:t>
            </w:r>
          </w:p>
        </w:tc>
        <w:tc>
          <w:tcPr>
            <w:tcW w:w="1034" w:type="dxa"/>
            <w:tcBorders>
              <w:top w:val="nil"/>
              <w:left w:val="nil"/>
              <w:bottom w:val="single" w:sz="12" w:space="0" w:color="000000"/>
              <w:right w:val="single" w:sz="2" w:space="0" w:color="000000"/>
            </w:tcBorders>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80"/>
          <w:jc w:val="center"/>
        </w:trPr>
        <w:tc>
          <w:tcPr>
            <w:tcW w:w="628" w:type="dxa"/>
            <w:tcBorders>
              <w:top w:val="single" w:sz="12" w:space="0" w:color="000000"/>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56</w:t>
            </w:r>
          </w:p>
        </w:tc>
        <w:tc>
          <w:tcPr>
            <w:tcW w:w="560" w:type="dxa"/>
            <w:gridSpan w:val="2"/>
            <w:vMerge w:val="restart"/>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spacing w:line="20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安全检查系统</w:t>
            </w:r>
          </w:p>
        </w:tc>
        <w:tc>
          <w:tcPr>
            <w:tcW w:w="1866" w:type="dxa"/>
            <w:tcBorders>
              <w:top w:val="single" w:sz="2" w:space="0" w:color="000000"/>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金属探测系统</w:t>
            </w: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客运码头候船厅（区）入口 </w:t>
            </w:r>
          </w:p>
        </w:tc>
        <w:tc>
          <w:tcPr>
            <w:tcW w:w="1034" w:type="dxa"/>
            <w:tcBorders>
              <w:top w:val="single" w:sz="12" w:space="0" w:color="000000"/>
              <w:left w:val="nil"/>
              <w:bottom w:val="single" w:sz="2" w:space="0" w:color="000000"/>
              <w:right w:val="single" w:sz="2" w:space="0" w:color="000000"/>
            </w:tcBorders>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80"/>
          <w:jc w:val="center"/>
        </w:trPr>
        <w:tc>
          <w:tcPr>
            <w:tcW w:w="628" w:type="dxa"/>
            <w:tcBorders>
              <w:top w:val="nil"/>
              <w:left w:val="single" w:sz="2" w:space="0" w:color="000000"/>
              <w:bottom w:val="single" w:sz="1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57</w:t>
            </w:r>
          </w:p>
        </w:tc>
        <w:tc>
          <w:tcPr>
            <w:tcW w:w="0" w:type="auto"/>
            <w:gridSpan w:val="2"/>
            <w:vMerge/>
            <w:tcBorders>
              <w:top w:val="nil"/>
              <w:left w:val="single" w:sz="2" w:space="0" w:color="000000"/>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1866" w:type="dxa"/>
            <w:vMerge w:val="restart"/>
            <w:tcBorders>
              <w:top w:val="nil"/>
              <w:left w:val="nil"/>
              <w:bottom w:val="single" w:sz="1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b/>
                <w:bCs/>
                <w:color w:val="000000"/>
                <w:kern w:val="0"/>
                <w:sz w:val="18"/>
                <w:szCs w:val="18"/>
              </w:rPr>
              <w:t>X</w:t>
            </w:r>
            <w:r w:rsidRPr="007C423B">
              <w:rPr>
                <w:rFonts w:ascii="宋体" w:eastAsia="宋体" w:hAnsi="宋体" w:cs="宋体" w:hint="eastAsia"/>
                <w:color w:val="000000"/>
                <w:kern w:val="0"/>
                <w:sz w:val="18"/>
                <w:szCs w:val="18"/>
              </w:rPr>
              <w:t>射线安全检查</w:t>
            </w:r>
          </w:p>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系统</w:t>
            </w: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国际客运码头候船厅（区）出入口，国内客运码头入口</w:t>
            </w:r>
          </w:p>
        </w:tc>
        <w:tc>
          <w:tcPr>
            <w:tcW w:w="1034" w:type="dxa"/>
            <w:tcBorders>
              <w:top w:val="nil"/>
              <w:left w:val="nil"/>
              <w:bottom w:val="single" w:sz="12" w:space="0" w:color="000000"/>
              <w:right w:val="single" w:sz="2" w:space="0" w:color="000000"/>
            </w:tcBorders>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80"/>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58</w:t>
            </w:r>
          </w:p>
        </w:tc>
        <w:tc>
          <w:tcPr>
            <w:tcW w:w="0" w:type="auto"/>
            <w:gridSpan w:val="2"/>
            <w:vMerge/>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轮渡码头入口</w:t>
            </w:r>
          </w:p>
        </w:tc>
        <w:tc>
          <w:tcPr>
            <w:tcW w:w="10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推荐</w:t>
            </w:r>
          </w:p>
        </w:tc>
      </w:tr>
      <w:tr w:rsidR="007C423B" w:rsidRPr="007C423B" w:rsidTr="007C423B">
        <w:trPr>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59</w:t>
            </w:r>
          </w:p>
        </w:tc>
        <w:tc>
          <w:tcPr>
            <w:tcW w:w="560" w:type="dxa"/>
            <w:gridSpan w:val="2"/>
            <w:tcBorders>
              <w:top w:val="nil"/>
              <w:left w:val="nil"/>
              <w:bottom w:val="single" w:sz="2" w:space="0" w:color="000000"/>
              <w:right w:val="single" w:sz="2" w:space="0" w:color="000000"/>
            </w:tcBorders>
            <w:vAlign w:val="center"/>
            <w:hideMark/>
          </w:tcPr>
          <w:p w:rsidR="007C423B" w:rsidRPr="007C423B" w:rsidRDefault="007C423B" w:rsidP="007C423B">
            <w:pPr>
              <w:widowControl/>
              <w:spacing w:line="1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防</w:t>
            </w:r>
            <w:r w:rsidRPr="007C423B">
              <w:rPr>
                <w:rFonts w:ascii="宋体" w:eastAsia="宋体" w:hAnsi="宋体" w:cs="宋体" w:hint="eastAsia"/>
                <w:color w:val="000000"/>
                <w:kern w:val="0"/>
                <w:sz w:val="18"/>
                <w:szCs w:val="18"/>
              </w:rPr>
              <w:lastRenderedPageBreak/>
              <w:t>爆设备</w:t>
            </w:r>
          </w:p>
        </w:tc>
        <w:tc>
          <w:tcPr>
            <w:tcW w:w="1866"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lastRenderedPageBreak/>
              <w:t>防爆桶、防爆</w:t>
            </w:r>
            <w:proofErr w:type="gramStart"/>
            <w:r w:rsidRPr="007C423B">
              <w:rPr>
                <w:rFonts w:ascii="宋体" w:eastAsia="宋体" w:hAnsi="宋体" w:cs="宋体" w:hint="eastAsia"/>
                <w:color w:val="000000"/>
                <w:kern w:val="0"/>
                <w:sz w:val="18"/>
                <w:szCs w:val="18"/>
              </w:rPr>
              <w:t>毯</w:t>
            </w:r>
            <w:proofErr w:type="gramEnd"/>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客运候船厅（区）</w:t>
            </w:r>
          </w:p>
        </w:tc>
        <w:tc>
          <w:tcPr>
            <w:tcW w:w="10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bl>
    <w:p w:rsidR="007C423B" w:rsidRPr="007C423B" w:rsidRDefault="007C423B" w:rsidP="007C423B">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lastRenderedPageBreak/>
        <w:t>表1（续）</w:t>
      </w:r>
    </w:p>
    <w:tbl>
      <w:tblPr>
        <w:tblW w:w="0" w:type="auto"/>
        <w:jc w:val="center"/>
        <w:tblLook w:val="04A0" w:firstRow="1" w:lastRow="0" w:firstColumn="1" w:lastColumn="0" w:noHBand="0" w:noVBand="1"/>
      </w:tblPr>
      <w:tblGrid>
        <w:gridCol w:w="628"/>
        <w:gridCol w:w="500"/>
        <w:gridCol w:w="1926"/>
        <w:gridCol w:w="4434"/>
        <w:gridCol w:w="1034"/>
      </w:tblGrid>
      <w:tr w:rsidR="007C423B" w:rsidRPr="007C423B" w:rsidTr="007C423B">
        <w:trPr>
          <w:trHeight w:val="180"/>
          <w:jc w:val="center"/>
        </w:trPr>
        <w:tc>
          <w:tcPr>
            <w:tcW w:w="628" w:type="dxa"/>
            <w:tcBorders>
              <w:top w:val="single" w:sz="2" w:space="0" w:color="000000"/>
              <w:left w:val="single" w:sz="2" w:space="0" w:color="000000"/>
              <w:bottom w:val="single" w:sz="1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60</w:t>
            </w:r>
          </w:p>
        </w:tc>
        <w:tc>
          <w:tcPr>
            <w:tcW w:w="500" w:type="dxa"/>
            <w:vMerge w:val="restart"/>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实体防护装置</w:t>
            </w:r>
          </w:p>
        </w:tc>
        <w:tc>
          <w:tcPr>
            <w:tcW w:w="1926" w:type="dxa"/>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机动车阻挡装置</w:t>
            </w:r>
          </w:p>
        </w:tc>
        <w:tc>
          <w:tcPr>
            <w:tcW w:w="4434" w:type="dxa"/>
            <w:tcBorders>
              <w:top w:val="single" w:sz="2" w:space="0" w:color="000000"/>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港口、码头的车辆出入口</w:t>
            </w:r>
          </w:p>
        </w:tc>
        <w:tc>
          <w:tcPr>
            <w:tcW w:w="1034" w:type="dxa"/>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推荐</w:t>
            </w:r>
          </w:p>
        </w:tc>
      </w:tr>
      <w:tr w:rsidR="007C423B" w:rsidRPr="007C423B" w:rsidTr="007C423B">
        <w:trPr>
          <w:trHeight w:val="180"/>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61</w:t>
            </w:r>
          </w:p>
        </w:tc>
        <w:tc>
          <w:tcPr>
            <w:tcW w:w="0" w:type="auto"/>
            <w:vMerge/>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1926" w:type="dxa"/>
            <w:vMerge w:val="restart"/>
            <w:tcBorders>
              <w:top w:val="nil"/>
              <w:left w:val="nil"/>
              <w:bottom w:val="single" w:sz="1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spacing w:val="-8"/>
                <w:kern w:val="0"/>
                <w:sz w:val="18"/>
                <w:szCs w:val="18"/>
              </w:rPr>
              <w:t>防盗安全门、金属门</w:t>
            </w: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重要设备机房</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80"/>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62</w:t>
            </w:r>
          </w:p>
        </w:tc>
        <w:tc>
          <w:tcPr>
            <w:tcW w:w="0" w:type="auto"/>
            <w:vMerge/>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重要物资仓库</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43"/>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143"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63</w:t>
            </w:r>
          </w:p>
        </w:tc>
        <w:tc>
          <w:tcPr>
            <w:tcW w:w="0" w:type="auto"/>
            <w:vMerge/>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143"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港口、码头生产调度控制室（指挥中心）</w:t>
            </w:r>
          </w:p>
        </w:tc>
        <w:tc>
          <w:tcPr>
            <w:tcW w:w="1034" w:type="dxa"/>
            <w:tcBorders>
              <w:top w:val="nil"/>
              <w:left w:val="nil"/>
              <w:bottom w:val="single" w:sz="2" w:space="0" w:color="000000"/>
              <w:right w:val="single" w:sz="2" w:space="0" w:color="000000"/>
            </w:tcBorders>
            <w:hideMark/>
          </w:tcPr>
          <w:p w:rsidR="007C423B" w:rsidRPr="007C423B" w:rsidRDefault="007C423B" w:rsidP="007C423B">
            <w:pPr>
              <w:widowControl/>
              <w:spacing w:line="143"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推荐</w:t>
            </w:r>
          </w:p>
        </w:tc>
      </w:tr>
      <w:tr w:rsidR="007C423B" w:rsidRPr="007C423B" w:rsidTr="007C423B">
        <w:trPr>
          <w:trHeight w:val="143"/>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143"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64</w:t>
            </w:r>
          </w:p>
        </w:tc>
        <w:tc>
          <w:tcPr>
            <w:tcW w:w="0" w:type="auto"/>
            <w:vMerge/>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143"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计算机数据信息中心机房</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143"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42"/>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142"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65</w:t>
            </w:r>
          </w:p>
        </w:tc>
        <w:tc>
          <w:tcPr>
            <w:tcW w:w="0" w:type="auto"/>
            <w:vMerge/>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vMerge/>
            <w:tcBorders>
              <w:top w:val="nil"/>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142"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现金集中存放处 </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142"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80"/>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66</w:t>
            </w:r>
          </w:p>
        </w:tc>
        <w:tc>
          <w:tcPr>
            <w:tcW w:w="0" w:type="auto"/>
            <w:vMerge/>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1926" w:type="dxa"/>
            <w:vMerge w:val="restart"/>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spacing w:val="-8"/>
                <w:kern w:val="0"/>
                <w:sz w:val="18"/>
                <w:szCs w:val="18"/>
              </w:rPr>
              <w:t>防盗栅栏</w:t>
            </w: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重要设备机房</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80"/>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67</w:t>
            </w:r>
          </w:p>
        </w:tc>
        <w:tc>
          <w:tcPr>
            <w:tcW w:w="0" w:type="auto"/>
            <w:vMerge/>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vMerge/>
            <w:tcBorders>
              <w:top w:val="nil"/>
              <w:left w:val="nil"/>
              <w:bottom w:val="single" w:sz="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重要物资仓库</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92"/>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68</w:t>
            </w:r>
          </w:p>
        </w:tc>
        <w:tc>
          <w:tcPr>
            <w:tcW w:w="0" w:type="auto"/>
            <w:vMerge/>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vMerge/>
            <w:tcBorders>
              <w:top w:val="nil"/>
              <w:left w:val="nil"/>
              <w:bottom w:val="single" w:sz="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现金集中存放处</w:t>
            </w:r>
          </w:p>
        </w:tc>
        <w:tc>
          <w:tcPr>
            <w:tcW w:w="1034"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92"/>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69</w:t>
            </w:r>
          </w:p>
        </w:tc>
        <w:tc>
          <w:tcPr>
            <w:tcW w:w="0" w:type="auto"/>
            <w:vMerge/>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0" w:type="auto"/>
            <w:vMerge/>
            <w:tcBorders>
              <w:top w:val="nil"/>
              <w:left w:val="nil"/>
              <w:bottom w:val="single" w:sz="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计算机数据信息中心机房</w:t>
            </w:r>
          </w:p>
        </w:tc>
        <w:tc>
          <w:tcPr>
            <w:tcW w:w="10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r w:rsidR="007C423B" w:rsidRPr="007C423B" w:rsidTr="007C423B">
        <w:trPr>
          <w:trHeight w:val="192"/>
          <w:jc w:val="center"/>
        </w:trPr>
        <w:tc>
          <w:tcPr>
            <w:tcW w:w="628" w:type="dxa"/>
            <w:tcBorders>
              <w:top w:val="nil"/>
              <w:left w:val="single" w:sz="2" w:space="0" w:color="000000"/>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70</w:t>
            </w:r>
          </w:p>
        </w:tc>
        <w:tc>
          <w:tcPr>
            <w:tcW w:w="0" w:type="auto"/>
            <w:vMerge/>
            <w:tcBorders>
              <w:top w:val="single" w:sz="2" w:space="0" w:color="000000"/>
              <w:left w:val="nil"/>
              <w:bottom w:val="single" w:sz="12" w:space="0" w:color="000000"/>
              <w:right w:val="single" w:sz="2" w:space="0" w:color="000000"/>
            </w:tcBorders>
            <w:vAlign w:val="center"/>
            <w:hideMark/>
          </w:tcPr>
          <w:p w:rsidR="007C423B" w:rsidRPr="007C423B" w:rsidRDefault="007C423B" w:rsidP="007C423B">
            <w:pPr>
              <w:widowControl/>
              <w:jc w:val="left"/>
              <w:rPr>
                <w:rFonts w:ascii="宋体" w:eastAsia="宋体" w:hAnsi="宋体" w:cs="宋体"/>
                <w:color w:val="000000"/>
                <w:kern w:val="0"/>
                <w:sz w:val="18"/>
                <w:szCs w:val="18"/>
              </w:rPr>
            </w:pPr>
          </w:p>
        </w:tc>
        <w:tc>
          <w:tcPr>
            <w:tcW w:w="1926" w:type="dxa"/>
            <w:tcBorders>
              <w:top w:val="nil"/>
              <w:left w:val="nil"/>
              <w:bottom w:val="single" w:sz="2" w:space="0" w:color="000000"/>
              <w:right w:val="single" w:sz="2" w:space="0" w:color="000000"/>
            </w:tcBorders>
            <w:vAlign w:val="center"/>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周界围栏</w:t>
            </w:r>
          </w:p>
        </w:tc>
        <w:tc>
          <w:tcPr>
            <w:tcW w:w="44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left"/>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港口、码头</w:t>
            </w:r>
          </w:p>
        </w:tc>
        <w:tc>
          <w:tcPr>
            <w:tcW w:w="1034" w:type="dxa"/>
            <w:tcBorders>
              <w:top w:val="nil"/>
              <w:left w:val="nil"/>
              <w:bottom w:val="single" w:sz="2" w:space="0" w:color="000000"/>
              <w:right w:val="single" w:sz="2" w:space="0" w:color="000000"/>
            </w:tcBorders>
            <w:hideMark/>
          </w:tcPr>
          <w:p w:rsidR="007C423B" w:rsidRPr="007C423B" w:rsidRDefault="007C423B" w:rsidP="007C423B">
            <w:pPr>
              <w:widowControl/>
              <w:spacing w:line="360" w:lineRule="atLeast"/>
              <w:jc w:val="center"/>
              <w:rPr>
                <w:rFonts w:ascii="宋体" w:eastAsia="宋体" w:hAnsi="宋体" w:cs="宋体"/>
                <w:color w:val="000000"/>
                <w:kern w:val="0"/>
                <w:sz w:val="18"/>
                <w:szCs w:val="18"/>
              </w:rPr>
            </w:pPr>
            <w:r w:rsidRPr="007C423B">
              <w:rPr>
                <w:rFonts w:ascii="宋体" w:eastAsia="宋体" w:hAnsi="宋体" w:cs="宋体" w:hint="eastAsia"/>
                <w:color w:val="000000"/>
                <w:kern w:val="0"/>
                <w:sz w:val="18"/>
                <w:szCs w:val="18"/>
              </w:rPr>
              <w:t>强制</w:t>
            </w:r>
          </w:p>
        </w:tc>
      </w:tr>
    </w:tbl>
    <w:p w:rsidR="007C423B" w:rsidRPr="007C423B" w:rsidRDefault="007C423B" w:rsidP="007C423B">
      <w:pPr>
        <w:widowControl/>
        <w:shd w:val="clear" w:color="auto" w:fill="FFFFFF"/>
        <w:spacing w:before="156" w:after="156"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w:t>
      </w:r>
      <w:r w:rsidRPr="007C423B">
        <w:rPr>
          <w:rFonts w:ascii="宋体" w:eastAsia="宋体" w:hAnsi="宋体" w:cs="宋体" w:hint="eastAsia"/>
          <w:color w:val="4A4A4A"/>
          <w:kern w:val="0"/>
          <w:szCs w:val="21"/>
        </w:rPr>
        <w:t>  </w:t>
      </w:r>
      <w:r w:rsidRPr="007C423B">
        <w:rPr>
          <w:rFonts w:ascii="黑体" w:eastAsia="黑体" w:hAnsi="黑体" w:cs="宋体" w:hint="eastAsia"/>
          <w:color w:val="4A4A4A"/>
          <w:kern w:val="0"/>
          <w:szCs w:val="21"/>
        </w:rPr>
        <w:t>各子系统及集成</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5.1</w:t>
      </w:r>
      <w:r w:rsidRPr="007C423B">
        <w:rPr>
          <w:rFonts w:ascii="宋体" w:eastAsia="宋体" w:hAnsi="宋体" w:cs="宋体" w:hint="eastAsia"/>
          <w:color w:val="4A4A4A"/>
          <w:kern w:val="0"/>
          <w:szCs w:val="21"/>
        </w:rPr>
        <w:t>  </w:t>
      </w:r>
      <w:r w:rsidRPr="007C423B">
        <w:rPr>
          <w:rFonts w:ascii="黑体" w:eastAsia="黑体" w:hAnsi="黑体" w:cs="宋体" w:hint="eastAsia"/>
          <w:color w:val="4A4A4A"/>
          <w:kern w:val="0"/>
          <w:szCs w:val="21"/>
        </w:rPr>
        <w:t>视频安防监控系统</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5.1.1</w:t>
      </w:r>
      <w:r w:rsidRPr="007C423B">
        <w:rPr>
          <w:rFonts w:ascii="宋体" w:eastAsia="宋体" w:hAnsi="宋体" w:cs="宋体" w:hint="eastAsia"/>
          <w:color w:val="4A4A4A"/>
          <w:kern w:val="0"/>
          <w:szCs w:val="21"/>
        </w:rPr>
        <w:t>  摄像机水平清晰度应≥480TVL（或相当像素的数码摄像机）按数字摄像机相数的。</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5.1.2</w:t>
      </w:r>
      <w:r w:rsidRPr="007C423B">
        <w:rPr>
          <w:rFonts w:ascii="宋体" w:eastAsia="宋体" w:hAnsi="宋体" w:cs="宋体" w:hint="eastAsia"/>
          <w:color w:val="4A4A4A"/>
          <w:kern w:val="0"/>
          <w:szCs w:val="21"/>
        </w:rPr>
        <w:t>  摄像机安装应安全、牢固，尽量减少或避免出现逆光。</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5.1.3</w:t>
      </w:r>
      <w:r w:rsidRPr="007C423B">
        <w:rPr>
          <w:rFonts w:ascii="宋体" w:eastAsia="宋体" w:hAnsi="宋体" w:cs="宋体" w:hint="eastAsia"/>
          <w:color w:val="4A4A4A"/>
          <w:kern w:val="0"/>
          <w:szCs w:val="21"/>
        </w:rPr>
        <w:t>  工作时监视范围内的平均照度宜≥200Lx。</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5.1.4</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出入口安装的摄像机应符合以下要求：</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a）</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应固定焦距和方向，且朝向一致；</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b）</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不应有盲区；</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c）</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通过显示屏应能清楚地显示出入人员面部特征、机动车牌号；</w:t>
      </w:r>
    </w:p>
    <w:p w:rsidR="007C423B" w:rsidRPr="007C423B" w:rsidRDefault="007C423B" w:rsidP="007C423B">
      <w:pPr>
        <w:widowControl/>
        <w:shd w:val="clear" w:color="auto" w:fill="FFFFFF"/>
        <w:spacing w:line="270" w:lineRule="atLeast"/>
        <w:ind w:firstLine="412"/>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d）</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出入人员面部的有效画面宜不小于显示画面的1/60。</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5.1.5</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售票窗口处、财务现金收费处和应检票口安装的摄像机，通过显示屏应能清楚显示顾客的面部特征及收费操作的全过程。</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5.1.6</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其它区域安装的摄像机，通过显示屏应能清楚地显示监视区域内人员的体貌特征、车辆外形特征及相关的活动、运行情况。当安装使用带有云台、变焦镜头控制的摄像机时，在停止云台、变焦操作2min±0.5min后，摄像机应自动恢复至预置状态。</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5.1.7</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声音复核应与图像记录同步，回放应清晰。</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5.1.8</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摄像机在标准照度下，视频安防监控系统图像信号的技术指标应不低于GB 50198-1994规定的评分等级4级的要求，回放图像质量不应低于3级的要求。</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5.1.9</w:t>
      </w:r>
      <w:r w:rsidRPr="007C423B">
        <w:rPr>
          <w:rFonts w:ascii="宋体" w:eastAsia="宋体" w:hAnsi="宋体" w:cs="宋体" w:hint="eastAsia"/>
          <w:color w:val="4A4A4A"/>
          <w:kern w:val="0"/>
          <w:szCs w:val="21"/>
        </w:rPr>
        <w:t>  系统所有功能的控制响应时间、图像信号的传输时间不应有明显时延。</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5.1.10</w:t>
      </w:r>
      <w:r w:rsidRPr="007C423B">
        <w:rPr>
          <w:rFonts w:ascii="宋体" w:eastAsia="宋体" w:hAnsi="宋体" w:cs="宋体" w:hint="eastAsia"/>
          <w:color w:val="4A4A4A"/>
          <w:kern w:val="0"/>
          <w:szCs w:val="21"/>
        </w:rPr>
        <w:t>  具备视频监控与报警联动的系统，当报警控制器发出报警信号时，监控中心的图像显示设备应能联动切换出与报警区域相关的视频图像，并全屏显示。其联动响应时间应≤2s。</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5.1.11</w:t>
      </w:r>
      <w:r w:rsidRPr="007C423B">
        <w:rPr>
          <w:rFonts w:ascii="宋体" w:eastAsia="宋体" w:hAnsi="宋体" w:cs="宋体" w:hint="eastAsia"/>
          <w:color w:val="4A4A4A"/>
          <w:kern w:val="0"/>
          <w:szCs w:val="21"/>
        </w:rPr>
        <w:t>  视频图像应有日期、时间、监视画面位置等的字符叠加显示功能，字符叠加应不影响对图像的监视和记录回放效果。字符时间与标准时间的误差应在±30s以内。</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lastRenderedPageBreak/>
        <w:t>5.1.12</w:t>
      </w:r>
      <w:r w:rsidRPr="007C423B">
        <w:rPr>
          <w:rFonts w:ascii="宋体" w:eastAsia="宋体" w:hAnsi="宋体" w:cs="宋体" w:hint="eastAsia"/>
          <w:color w:val="4A4A4A"/>
          <w:kern w:val="0"/>
          <w:szCs w:val="21"/>
        </w:rPr>
        <w:t>  具有16路（含）以上的视频图像，在单屏多画面显示的同时，系统应按≥摄像机总数1/16（含）的比例另配图象显示设备，对其中重点图像（例如出入口）进行固定监视或切换监视。操作员与屏幕之间的距离宜为监视设备屏幕对角线尺寸的3～6倍。</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5.1.13</w:t>
      </w:r>
      <w:r w:rsidRPr="007C423B">
        <w:rPr>
          <w:rFonts w:ascii="宋体" w:eastAsia="宋体" w:hAnsi="宋体" w:cs="宋体" w:hint="eastAsia"/>
          <w:color w:val="4A4A4A"/>
          <w:kern w:val="0"/>
          <w:szCs w:val="21"/>
        </w:rPr>
        <w:t>  应配置数字录像设备，对系统所有摄像机摄取的图像进行24h记录。数字录像机设备应符合GB 20815-2006中Ⅱ、Ⅲ类A</w:t>
      </w:r>
      <w:proofErr w:type="gramStart"/>
      <w:r w:rsidRPr="007C423B">
        <w:rPr>
          <w:rFonts w:ascii="宋体" w:eastAsia="宋体" w:hAnsi="宋体" w:cs="宋体" w:hint="eastAsia"/>
          <w:color w:val="4A4A4A"/>
          <w:kern w:val="0"/>
          <w:szCs w:val="21"/>
        </w:rPr>
        <w:t>级机和</w:t>
      </w:r>
      <w:proofErr w:type="gramEnd"/>
      <w:r w:rsidRPr="007C423B">
        <w:rPr>
          <w:rFonts w:ascii="宋体" w:eastAsia="宋体" w:hAnsi="宋体" w:cs="宋体" w:hint="eastAsia"/>
          <w:color w:val="4A4A4A"/>
          <w:kern w:val="0"/>
          <w:szCs w:val="21"/>
        </w:rPr>
        <w:t>公安管理的要求，图像信息保存时间和回放应同时符合以下要求：</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a)</w:t>
      </w:r>
      <w:r w:rsidRPr="007C423B">
        <w:rPr>
          <w:rFonts w:ascii="宋体" w:eastAsia="宋体" w:hAnsi="宋体" w:cs="宋体" w:hint="eastAsia"/>
          <w:color w:val="4A4A4A"/>
          <w:kern w:val="0"/>
          <w:szCs w:val="21"/>
        </w:rPr>
        <w:t>  应以≥25frame／s和≥2frame／s二种帧速记录方式分别进行图像保存，其中最近的10d以≥25frame／s的帧速保存图像，其后20d的图像宜以≥2frame／s的帧速保存图像；</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b)</w:t>
      </w:r>
      <w:r w:rsidRPr="007C423B">
        <w:rPr>
          <w:rFonts w:ascii="宋体" w:eastAsia="宋体" w:hAnsi="宋体" w:cs="宋体" w:hint="eastAsia"/>
          <w:color w:val="4A4A4A"/>
          <w:kern w:val="0"/>
          <w:szCs w:val="21"/>
        </w:rPr>
        <w:t>  亦可30d全部采用≥25frame／s的帧速保存图像；</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c)</w:t>
      </w:r>
      <w:r w:rsidRPr="007C423B">
        <w:rPr>
          <w:rFonts w:ascii="宋体" w:eastAsia="宋体" w:hAnsi="宋体" w:cs="宋体" w:hint="eastAsia"/>
          <w:color w:val="4A4A4A"/>
          <w:kern w:val="0"/>
          <w:szCs w:val="21"/>
        </w:rPr>
        <w:t>  图像记录宜在本机播放，也可通过其它通用设备在本地进行联机播放。</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5.1.14</w:t>
      </w:r>
      <w:r w:rsidRPr="007C423B">
        <w:rPr>
          <w:rFonts w:ascii="宋体" w:eastAsia="宋体" w:hAnsi="宋体" w:cs="宋体" w:hint="eastAsia"/>
          <w:color w:val="4A4A4A"/>
          <w:kern w:val="0"/>
          <w:szCs w:val="21"/>
        </w:rPr>
        <w:t>  系统由多台数字录像设备组成并同时运行时，在确保图像不丢失的前提下，宜配置统一时钟源对所有数字录像设备进行时钟同步。</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5.1.15</w:t>
      </w:r>
      <w:r w:rsidRPr="007C423B">
        <w:rPr>
          <w:rFonts w:ascii="宋体" w:eastAsia="宋体" w:hAnsi="宋体" w:cs="宋体" w:hint="eastAsia"/>
          <w:color w:val="4A4A4A"/>
          <w:kern w:val="0"/>
          <w:szCs w:val="21"/>
        </w:rPr>
        <w:t>  系统宜采用智能化视频分析处理技术，具有虚拟警戒、目标检测、行为分析、视频远程诊断、快速图像检索等功能。</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5.1.16</w:t>
      </w:r>
      <w:r w:rsidRPr="007C423B">
        <w:rPr>
          <w:rFonts w:ascii="宋体" w:eastAsia="宋体" w:hAnsi="宋体" w:cs="宋体" w:hint="eastAsia"/>
          <w:color w:val="4A4A4A"/>
          <w:kern w:val="0"/>
          <w:szCs w:val="21"/>
        </w:rPr>
        <w:t>  系统其他要求应符合GB 50395和GA/T 367的规定。</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5.2</w:t>
      </w:r>
      <w:r w:rsidRPr="007C423B">
        <w:rPr>
          <w:rFonts w:ascii="宋体" w:eastAsia="宋体" w:hAnsi="宋体" w:cs="宋体" w:hint="eastAsia"/>
          <w:color w:val="4A4A4A"/>
          <w:kern w:val="0"/>
          <w:szCs w:val="21"/>
        </w:rPr>
        <w:t>  </w:t>
      </w:r>
      <w:r w:rsidRPr="007C423B">
        <w:rPr>
          <w:rFonts w:ascii="黑体" w:eastAsia="黑体" w:hAnsi="黑体" w:cs="宋体" w:hint="eastAsia"/>
          <w:color w:val="4A4A4A"/>
          <w:kern w:val="0"/>
          <w:szCs w:val="21"/>
        </w:rPr>
        <w:t>入侵报警系统</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5.2.1</w:t>
      </w:r>
      <w:r w:rsidRPr="007C423B">
        <w:rPr>
          <w:rFonts w:ascii="宋体" w:eastAsia="宋体" w:hAnsi="宋体" w:cs="宋体" w:hint="eastAsia"/>
          <w:color w:val="4A4A4A"/>
          <w:kern w:val="0"/>
          <w:szCs w:val="21"/>
        </w:rPr>
        <w:t>  除周界封闭屏障处以外，无人看守的场所安装入侵探测器的现场应安装声光告警器。告警</w:t>
      </w:r>
      <w:proofErr w:type="gramStart"/>
      <w:r w:rsidRPr="007C423B">
        <w:rPr>
          <w:rFonts w:ascii="宋体" w:eastAsia="宋体" w:hAnsi="宋体" w:cs="宋体" w:hint="eastAsia"/>
          <w:color w:val="4A4A4A"/>
          <w:kern w:val="0"/>
          <w:szCs w:val="21"/>
        </w:rPr>
        <w:t>器现场</w:t>
      </w:r>
      <w:proofErr w:type="gramEnd"/>
      <w:r w:rsidRPr="007C423B">
        <w:rPr>
          <w:rFonts w:ascii="宋体" w:eastAsia="宋体" w:hAnsi="宋体" w:cs="宋体" w:hint="eastAsia"/>
          <w:color w:val="4A4A4A"/>
          <w:kern w:val="0"/>
          <w:szCs w:val="21"/>
        </w:rPr>
        <w:t>报警声压不小于8</w:t>
      </w:r>
      <w:r w:rsidRPr="007C423B">
        <w:rPr>
          <w:rFonts w:ascii="宋体" w:eastAsia="宋体" w:hAnsi="宋体" w:cs="宋体" w:hint="eastAsia"/>
          <w:color w:val="4A4A4A"/>
          <w:spacing w:val="40"/>
          <w:kern w:val="0"/>
          <w:szCs w:val="21"/>
        </w:rPr>
        <w:t>0</w:t>
      </w:r>
      <w:r w:rsidRPr="007C423B">
        <w:rPr>
          <w:rFonts w:ascii="宋体" w:eastAsia="宋体" w:hAnsi="宋体" w:cs="宋体" w:hint="eastAsia"/>
          <w:color w:val="4A4A4A"/>
          <w:kern w:val="0"/>
          <w:szCs w:val="21"/>
        </w:rPr>
        <w:t>dB（A），现场声光报警持续时间≥</w:t>
      </w:r>
      <w:r w:rsidRPr="007C423B">
        <w:rPr>
          <w:rFonts w:ascii="宋体" w:eastAsia="宋体" w:hAnsi="宋体" w:cs="宋体" w:hint="eastAsia"/>
          <w:color w:val="4A4A4A"/>
          <w:spacing w:val="40"/>
          <w:kern w:val="0"/>
          <w:szCs w:val="21"/>
        </w:rPr>
        <w:t>5</w:t>
      </w:r>
      <w:r w:rsidRPr="007C423B">
        <w:rPr>
          <w:rFonts w:ascii="宋体" w:eastAsia="宋体" w:hAnsi="宋体" w:cs="宋体" w:hint="eastAsia"/>
          <w:color w:val="4A4A4A"/>
          <w:kern w:val="0"/>
          <w:szCs w:val="21"/>
        </w:rPr>
        <w:t>min。</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5.2.2</w:t>
      </w:r>
      <w:r w:rsidRPr="007C423B">
        <w:rPr>
          <w:rFonts w:ascii="宋体" w:eastAsia="宋体" w:hAnsi="宋体" w:cs="宋体" w:hint="eastAsia"/>
          <w:color w:val="4A4A4A"/>
          <w:kern w:val="0"/>
          <w:szCs w:val="21"/>
        </w:rPr>
        <w:t> </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系统使用专用线</w:t>
      </w:r>
      <w:proofErr w:type="gramStart"/>
      <w:r w:rsidRPr="007C423B">
        <w:rPr>
          <w:rFonts w:ascii="宋体" w:eastAsia="宋体" w:hAnsi="宋体" w:cs="宋体" w:hint="eastAsia"/>
          <w:color w:val="4A4A4A"/>
          <w:kern w:val="0"/>
          <w:szCs w:val="21"/>
        </w:rPr>
        <w:t>缆</w:t>
      </w:r>
      <w:proofErr w:type="gramEnd"/>
      <w:r w:rsidRPr="007C423B">
        <w:rPr>
          <w:rFonts w:ascii="宋体" w:eastAsia="宋体" w:hAnsi="宋体" w:cs="宋体" w:hint="eastAsia"/>
          <w:color w:val="4A4A4A"/>
          <w:kern w:val="0"/>
          <w:szCs w:val="21"/>
        </w:rPr>
        <w:t>传输报警信号时报警响应时间应≤</w:t>
      </w:r>
      <w:r w:rsidRPr="007C423B">
        <w:rPr>
          <w:rFonts w:ascii="宋体" w:eastAsia="宋体" w:hAnsi="宋体" w:cs="宋体" w:hint="eastAsia"/>
          <w:color w:val="4A4A4A"/>
          <w:spacing w:val="40"/>
          <w:kern w:val="0"/>
          <w:szCs w:val="21"/>
        </w:rPr>
        <w:t>2s</w:t>
      </w:r>
      <w:r w:rsidRPr="007C423B">
        <w:rPr>
          <w:rFonts w:ascii="宋体" w:eastAsia="宋体" w:hAnsi="宋体" w:cs="宋体" w:hint="eastAsia"/>
          <w:color w:val="4A4A4A"/>
          <w:kern w:val="0"/>
          <w:szCs w:val="21"/>
        </w:rPr>
        <w:t>，使用公共线路传输时报警响应时间应≤2</w:t>
      </w:r>
      <w:r w:rsidRPr="007C423B">
        <w:rPr>
          <w:rFonts w:ascii="宋体" w:eastAsia="宋体" w:hAnsi="宋体" w:cs="宋体" w:hint="eastAsia"/>
          <w:color w:val="4A4A4A"/>
          <w:spacing w:val="40"/>
          <w:kern w:val="0"/>
          <w:szCs w:val="21"/>
        </w:rPr>
        <w:t>0s</w:t>
      </w:r>
      <w:r w:rsidRPr="007C423B">
        <w:rPr>
          <w:rFonts w:ascii="宋体" w:eastAsia="宋体" w:hAnsi="宋体" w:cs="宋体" w:hint="eastAsia"/>
          <w:color w:val="4A4A4A"/>
          <w:kern w:val="0"/>
          <w:szCs w:val="21"/>
        </w:rPr>
        <w:t>。</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5.2.3</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 系统采用公共线路传输的，不应在通讯线路上挂接其它通信设施。</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5.2.4</w:t>
      </w:r>
      <w:r w:rsidRPr="007C423B">
        <w:rPr>
          <w:rFonts w:ascii="宋体" w:eastAsia="宋体" w:hAnsi="宋体" w:cs="宋体" w:hint="eastAsia"/>
          <w:color w:val="4A4A4A"/>
          <w:kern w:val="0"/>
          <w:szCs w:val="21"/>
        </w:rPr>
        <w:t> </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防盗报警控制器、操作键盘应安装在便于日常维护、检修的部位，并置于防护区域内。设置应符合运营管理的需要。</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5.2.5</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系统布防、撤防、报警、故障等信息的存储应≥30d。</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5.2.6</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系统的备用电源应满足8h正常工作。</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5.2.7</w:t>
      </w:r>
      <w:r w:rsidRPr="007C423B">
        <w:rPr>
          <w:rFonts w:ascii="宋体" w:eastAsia="宋体" w:hAnsi="宋体" w:cs="宋体" w:hint="eastAsia"/>
          <w:color w:val="4A4A4A"/>
          <w:kern w:val="0"/>
          <w:szCs w:val="21"/>
        </w:rPr>
        <w:t> </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系统的其他要求应符合GB 50394和GA/T 368的规定。</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5.3</w:t>
      </w:r>
      <w:r w:rsidRPr="007C423B">
        <w:rPr>
          <w:rFonts w:ascii="宋体" w:eastAsia="宋体" w:hAnsi="宋体" w:cs="宋体" w:hint="eastAsia"/>
          <w:color w:val="4A4A4A"/>
          <w:kern w:val="0"/>
          <w:szCs w:val="21"/>
        </w:rPr>
        <w:t>  </w:t>
      </w:r>
      <w:r w:rsidRPr="007C423B">
        <w:rPr>
          <w:rFonts w:ascii="黑体" w:eastAsia="黑体" w:hAnsi="黑体" w:cs="宋体" w:hint="eastAsia"/>
          <w:color w:val="4A4A4A"/>
          <w:kern w:val="0"/>
          <w:szCs w:val="21"/>
        </w:rPr>
        <w:t>出入口控制系统</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5.3.1</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识读装置安装高度宜离地1400mm±100mm。识读装置安装应安全、</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5.3.2</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牢固系统信息的保存时间应≥</w:t>
      </w:r>
      <w:r w:rsidRPr="007C423B">
        <w:rPr>
          <w:rFonts w:ascii="宋体" w:eastAsia="宋体" w:hAnsi="宋体" w:cs="宋体" w:hint="eastAsia"/>
          <w:color w:val="4A4A4A"/>
          <w:spacing w:val="40"/>
          <w:kern w:val="0"/>
          <w:szCs w:val="21"/>
        </w:rPr>
        <w:t>30d</w:t>
      </w:r>
      <w:r w:rsidRPr="007C423B">
        <w:rPr>
          <w:rFonts w:ascii="宋体" w:eastAsia="宋体" w:hAnsi="宋体" w:cs="宋体" w:hint="eastAsia"/>
          <w:color w:val="4A4A4A"/>
          <w:kern w:val="0"/>
          <w:szCs w:val="21"/>
        </w:rPr>
        <w:t>。</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5.3.3</w:t>
      </w:r>
      <w:r w:rsidRPr="007C423B">
        <w:rPr>
          <w:rFonts w:ascii="宋体" w:eastAsia="宋体" w:hAnsi="宋体" w:cs="宋体" w:hint="eastAsia"/>
          <w:color w:val="4A4A4A"/>
          <w:kern w:val="0"/>
          <w:szCs w:val="21"/>
        </w:rPr>
        <w:t> </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系统其他技术要求应符合GB 50396和GA/T 394的规定。</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5.4</w:t>
      </w:r>
      <w:r w:rsidRPr="007C423B">
        <w:rPr>
          <w:rFonts w:ascii="宋体" w:eastAsia="宋体" w:hAnsi="宋体" w:cs="宋体" w:hint="eastAsia"/>
          <w:color w:val="4A4A4A"/>
          <w:kern w:val="0"/>
          <w:szCs w:val="21"/>
        </w:rPr>
        <w:t>  </w:t>
      </w:r>
      <w:r w:rsidRPr="007C423B">
        <w:rPr>
          <w:rFonts w:ascii="黑体" w:eastAsia="黑体" w:hAnsi="黑体" w:cs="宋体" w:hint="eastAsia"/>
          <w:color w:val="4A4A4A"/>
          <w:kern w:val="0"/>
          <w:szCs w:val="21"/>
        </w:rPr>
        <w:t>电子巡查系统</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5.4.1</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 巡查</w:t>
      </w:r>
      <w:proofErr w:type="gramStart"/>
      <w:r w:rsidRPr="007C423B">
        <w:rPr>
          <w:rFonts w:ascii="宋体" w:eastAsia="宋体" w:hAnsi="宋体" w:cs="宋体" w:hint="eastAsia"/>
          <w:color w:val="4A4A4A"/>
          <w:kern w:val="0"/>
          <w:szCs w:val="21"/>
        </w:rPr>
        <w:t>点信息</w:t>
      </w:r>
      <w:proofErr w:type="gramEnd"/>
      <w:r w:rsidRPr="007C423B">
        <w:rPr>
          <w:rFonts w:ascii="宋体" w:eastAsia="宋体" w:hAnsi="宋体" w:cs="宋体" w:hint="eastAsia"/>
          <w:color w:val="4A4A4A"/>
          <w:kern w:val="0"/>
          <w:szCs w:val="21"/>
        </w:rPr>
        <w:t>标识安装应牢固、隐蔽。</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5.4.2</w:t>
      </w:r>
      <w:r w:rsidRPr="007C423B">
        <w:rPr>
          <w:rFonts w:ascii="宋体" w:eastAsia="宋体" w:hAnsi="宋体" w:cs="宋体" w:hint="eastAsia"/>
          <w:color w:val="4A4A4A"/>
          <w:kern w:val="0"/>
          <w:szCs w:val="21"/>
        </w:rPr>
        <w:t> </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采集器数量配置数应≥2。</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5.4.3</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信息标识安装高度宜离地1.4m±0.1m。</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5.4.4</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巡查记录保存时间应≥30</w:t>
      </w:r>
      <w:r w:rsidRPr="007C423B">
        <w:rPr>
          <w:rFonts w:ascii="宋体" w:eastAsia="宋体" w:hAnsi="宋体" w:cs="宋体" w:hint="eastAsia"/>
          <w:color w:val="4A4A4A"/>
          <w:spacing w:val="40"/>
          <w:kern w:val="0"/>
          <w:szCs w:val="21"/>
        </w:rPr>
        <w:t>d</w:t>
      </w:r>
      <w:r w:rsidRPr="007C423B">
        <w:rPr>
          <w:rFonts w:ascii="宋体" w:eastAsia="宋体" w:hAnsi="宋体" w:cs="宋体" w:hint="eastAsia"/>
          <w:color w:val="4A4A4A"/>
          <w:kern w:val="0"/>
          <w:szCs w:val="21"/>
        </w:rPr>
        <w:t>。</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5.4.5</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系统其他技术要求应符合GA/T 644的规定。</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5.5</w:t>
      </w:r>
      <w:r w:rsidRPr="007C423B">
        <w:rPr>
          <w:rFonts w:ascii="宋体" w:eastAsia="宋体" w:hAnsi="宋体" w:cs="宋体" w:hint="eastAsia"/>
          <w:color w:val="4A4A4A"/>
          <w:kern w:val="0"/>
          <w:szCs w:val="21"/>
        </w:rPr>
        <w:t>  </w:t>
      </w:r>
      <w:r w:rsidRPr="007C423B">
        <w:rPr>
          <w:rFonts w:ascii="黑体" w:eastAsia="黑体" w:hAnsi="黑体" w:cs="宋体" w:hint="eastAsia"/>
          <w:color w:val="4A4A4A"/>
          <w:kern w:val="0"/>
          <w:szCs w:val="21"/>
        </w:rPr>
        <w:t>来电显示和电话录音系统</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5.5.1</w:t>
      </w:r>
      <w:r w:rsidRPr="007C423B">
        <w:rPr>
          <w:rFonts w:ascii="宋体" w:eastAsia="宋体" w:hAnsi="宋体" w:cs="宋体" w:hint="eastAsia"/>
          <w:color w:val="4A4A4A"/>
          <w:kern w:val="0"/>
          <w:szCs w:val="21"/>
        </w:rPr>
        <w:t>  来电号码显示应清晰。</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5.5.2</w:t>
      </w:r>
      <w:r w:rsidRPr="007C423B">
        <w:rPr>
          <w:rFonts w:ascii="宋体" w:eastAsia="宋体" w:hAnsi="宋体" w:cs="宋体" w:hint="eastAsia"/>
          <w:color w:val="4A4A4A"/>
          <w:kern w:val="0"/>
          <w:szCs w:val="21"/>
        </w:rPr>
        <w:t> </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电话记录回放时应清晰可辨，通话记录保存时间应≥30</w:t>
      </w:r>
      <w:r w:rsidRPr="007C423B">
        <w:rPr>
          <w:rFonts w:ascii="宋体" w:eastAsia="宋体" w:hAnsi="宋体" w:cs="宋体" w:hint="eastAsia"/>
          <w:color w:val="4A4A4A"/>
          <w:spacing w:val="40"/>
          <w:kern w:val="0"/>
          <w:szCs w:val="21"/>
        </w:rPr>
        <w:t>d</w:t>
      </w:r>
      <w:r w:rsidRPr="007C423B">
        <w:rPr>
          <w:rFonts w:ascii="宋体" w:eastAsia="宋体" w:hAnsi="宋体" w:cs="宋体" w:hint="eastAsia"/>
          <w:color w:val="4A4A4A"/>
          <w:kern w:val="0"/>
          <w:szCs w:val="21"/>
        </w:rPr>
        <w:t>。</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5.6</w:t>
      </w:r>
      <w:r w:rsidRPr="007C423B">
        <w:rPr>
          <w:rFonts w:ascii="宋体" w:eastAsia="宋体" w:hAnsi="宋体" w:cs="宋体" w:hint="eastAsia"/>
          <w:color w:val="4A4A4A"/>
          <w:kern w:val="0"/>
          <w:szCs w:val="21"/>
        </w:rPr>
        <w:t>  </w:t>
      </w:r>
      <w:r w:rsidRPr="007C423B">
        <w:rPr>
          <w:rFonts w:ascii="黑体" w:eastAsia="黑体" w:hAnsi="黑体" w:cs="宋体" w:hint="eastAsia"/>
          <w:color w:val="4A4A4A"/>
          <w:kern w:val="0"/>
          <w:szCs w:val="21"/>
        </w:rPr>
        <w:t>安全检查系统</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5.6.1</w:t>
      </w:r>
      <w:r w:rsidRPr="007C423B">
        <w:rPr>
          <w:rFonts w:ascii="宋体" w:eastAsia="宋体" w:hAnsi="宋体" w:cs="宋体" w:hint="eastAsia"/>
          <w:color w:val="4A4A4A"/>
          <w:kern w:val="0"/>
          <w:szCs w:val="21"/>
        </w:rPr>
        <w:t>  </w:t>
      </w:r>
      <w:r w:rsidRPr="007C423B">
        <w:rPr>
          <w:rFonts w:ascii="黑体" w:eastAsia="黑体" w:hAnsi="黑体" w:cs="宋体" w:hint="eastAsia"/>
          <w:color w:val="4A4A4A"/>
          <w:kern w:val="0"/>
          <w:szCs w:val="21"/>
        </w:rPr>
        <w:t>金属探测系统</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5.6.1.1</w:t>
      </w:r>
      <w:r w:rsidRPr="007C423B">
        <w:rPr>
          <w:rFonts w:ascii="宋体" w:eastAsia="宋体" w:hAnsi="宋体" w:cs="宋体" w:hint="eastAsia"/>
          <w:color w:val="4A4A4A"/>
          <w:kern w:val="0"/>
          <w:szCs w:val="21"/>
        </w:rPr>
        <w:t> </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通过式金属探测系统的技术要求应符合GB 15210的规定。</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5.6.1.2</w:t>
      </w:r>
      <w:r w:rsidRPr="007C423B">
        <w:rPr>
          <w:rFonts w:ascii="宋体" w:eastAsia="宋体" w:hAnsi="宋体" w:cs="宋体" w:hint="eastAsia"/>
          <w:color w:val="4A4A4A"/>
          <w:kern w:val="0"/>
          <w:szCs w:val="21"/>
        </w:rPr>
        <w:t>  手持式金属探测器的技术要求应符合GB 12899的规定。</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lastRenderedPageBreak/>
        <w:t>5.6.2</w:t>
      </w:r>
      <w:r w:rsidRPr="007C423B">
        <w:rPr>
          <w:rFonts w:ascii="宋体" w:eastAsia="宋体" w:hAnsi="宋体" w:cs="宋体" w:hint="eastAsia"/>
          <w:color w:val="4A4A4A"/>
          <w:kern w:val="0"/>
          <w:szCs w:val="21"/>
        </w:rPr>
        <w:t>  </w:t>
      </w:r>
      <w:r w:rsidRPr="007C423B">
        <w:rPr>
          <w:rFonts w:ascii="黑体" w:eastAsia="黑体" w:hAnsi="黑体" w:cs="宋体" w:hint="eastAsia"/>
          <w:color w:val="4A4A4A"/>
          <w:kern w:val="0"/>
          <w:szCs w:val="21"/>
        </w:rPr>
        <w:t>X射线安全检查系统</w:t>
      </w:r>
    </w:p>
    <w:p w:rsidR="007C423B" w:rsidRPr="007C423B" w:rsidRDefault="007C423B" w:rsidP="007C423B">
      <w:pPr>
        <w:widowControl/>
        <w:shd w:val="clear" w:color="auto" w:fill="FFFFFF"/>
        <w:spacing w:line="270" w:lineRule="atLeast"/>
        <w:ind w:firstLine="315"/>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4A4A4A"/>
          <w:kern w:val="0"/>
          <w:szCs w:val="21"/>
        </w:rPr>
        <w:t>X射线安全检查系统应符合GB15208的规定。</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5.6.3</w:t>
      </w:r>
      <w:r w:rsidRPr="007C423B">
        <w:rPr>
          <w:rFonts w:ascii="宋体" w:eastAsia="宋体" w:hAnsi="宋体" w:cs="宋体" w:hint="eastAsia"/>
          <w:color w:val="4A4A4A"/>
          <w:kern w:val="0"/>
          <w:szCs w:val="21"/>
        </w:rPr>
        <w:t>  </w:t>
      </w:r>
      <w:r w:rsidRPr="007C423B">
        <w:rPr>
          <w:rFonts w:ascii="黑体" w:eastAsia="黑体" w:hAnsi="黑体" w:cs="宋体" w:hint="eastAsia"/>
          <w:color w:val="4A4A4A"/>
          <w:kern w:val="0"/>
          <w:szCs w:val="21"/>
        </w:rPr>
        <w:t>防爆设备</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宋体" w:eastAsia="宋体" w:hAnsi="宋体" w:cs="宋体" w:hint="eastAsia"/>
          <w:color w:val="4A4A4A"/>
          <w:kern w:val="0"/>
          <w:szCs w:val="21"/>
        </w:rPr>
        <w:t>防爆桶、防爆</w:t>
      </w:r>
      <w:proofErr w:type="gramStart"/>
      <w:r w:rsidRPr="007C423B">
        <w:rPr>
          <w:rFonts w:ascii="宋体" w:eastAsia="宋体" w:hAnsi="宋体" w:cs="宋体" w:hint="eastAsia"/>
          <w:color w:val="4A4A4A"/>
          <w:kern w:val="0"/>
          <w:szCs w:val="21"/>
        </w:rPr>
        <w:t>毯</w:t>
      </w:r>
      <w:proofErr w:type="gramEnd"/>
      <w:r w:rsidRPr="007C423B">
        <w:rPr>
          <w:rFonts w:ascii="宋体" w:eastAsia="宋体" w:hAnsi="宋体" w:cs="宋体" w:hint="eastAsia"/>
          <w:color w:val="4A4A4A"/>
          <w:kern w:val="0"/>
          <w:szCs w:val="21"/>
        </w:rPr>
        <w:t>的技术要求应符合相关标准规定。</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5.7</w:t>
      </w:r>
      <w:r w:rsidRPr="007C423B">
        <w:rPr>
          <w:rFonts w:ascii="宋体" w:eastAsia="宋体" w:hAnsi="宋体" w:cs="宋体" w:hint="eastAsia"/>
          <w:color w:val="4A4A4A"/>
          <w:kern w:val="0"/>
          <w:szCs w:val="21"/>
        </w:rPr>
        <w:t>  </w:t>
      </w:r>
      <w:r w:rsidRPr="007C423B">
        <w:rPr>
          <w:rFonts w:ascii="黑体" w:eastAsia="黑体" w:hAnsi="黑体" w:cs="宋体" w:hint="eastAsia"/>
          <w:color w:val="4A4A4A"/>
          <w:kern w:val="0"/>
          <w:szCs w:val="21"/>
        </w:rPr>
        <w:t>实体防护装置</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5.7.1</w:t>
      </w:r>
      <w:r w:rsidRPr="007C423B">
        <w:rPr>
          <w:rFonts w:ascii="宋体" w:eastAsia="宋体" w:hAnsi="宋体" w:cs="宋体" w:hint="eastAsia"/>
          <w:color w:val="4A4A4A"/>
          <w:kern w:val="0"/>
          <w:szCs w:val="21"/>
        </w:rPr>
        <w:t>  </w:t>
      </w:r>
      <w:r w:rsidRPr="007C423B">
        <w:rPr>
          <w:rFonts w:ascii="黑体" w:eastAsia="黑体" w:hAnsi="黑体" w:cs="宋体" w:hint="eastAsia"/>
          <w:color w:val="4A4A4A"/>
          <w:kern w:val="0"/>
          <w:szCs w:val="21"/>
        </w:rPr>
        <w:t>机动车阻挡装置</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5.7.1.1</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阻挡装置的立柱升降应平稳，立柱间距应≤1200mm。立柱升起后高度应≥600 mm，立柱升起至最高位置的时间应≤</w:t>
      </w:r>
      <w:r w:rsidRPr="007C423B">
        <w:rPr>
          <w:rFonts w:ascii="宋体" w:eastAsia="宋体" w:hAnsi="宋体" w:cs="宋体" w:hint="eastAsia"/>
          <w:color w:val="4A4A4A"/>
          <w:spacing w:val="40"/>
          <w:kern w:val="0"/>
          <w:szCs w:val="21"/>
        </w:rPr>
        <w:t>5</w:t>
      </w:r>
      <w:r w:rsidRPr="007C423B">
        <w:rPr>
          <w:rFonts w:ascii="宋体" w:eastAsia="宋体" w:hAnsi="宋体" w:cs="宋体" w:hint="eastAsia"/>
          <w:color w:val="4A4A4A"/>
          <w:kern w:val="0"/>
          <w:szCs w:val="21"/>
        </w:rPr>
        <w:t>s；立柱下降后阻挡装置应不影响道路的承载能力和通行能力。阻挡装置升起后单根立柱应能承受≥70000kN的刚性碰撞。</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5.7.1.2</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阻挡装置应能电动操作和遥控操作，在电动操作故障时应能手动应急操作，并能接入其他安防系统的信号实现系统联动。</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5.7.2</w:t>
      </w:r>
      <w:r w:rsidRPr="007C423B">
        <w:rPr>
          <w:rFonts w:ascii="宋体" w:eastAsia="宋体" w:hAnsi="宋体" w:cs="宋体" w:hint="eastAsia"/>
          <w:color w:val="4A4A4A"/>
          <w:kern w:val="0"/>
          <w:szCs w:val="21"/>
        </w:rPr>
        <w:t> </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防盗栅栏应采用单根直径≥φ20mm、壁厚≥2mm的钢管（或单根直径≤φ16mm的钢棒、单根横截面应≥8mm</w:t>
      </w:r>
      <w:r w:rsidRPr="007C423B">
        <w:rPr>
          <w:rFonts w:ascii="黑体" w:eastAsia="黑体" w:hAnsi="黑体" w:cs="宋体" w:hint="eastAsia"/>
          <w:color w:val="4A4A4A"/>
          <w:kern w:val="0"/>
          <w:szCs w:val="21"/>
        </w:rPr>
        <w:t>X</w:t>
      </w:r>
      <w:r w:rsidRPr="007C423B">
        <w:rPr>
          <w:rFonts w:ascii="宋体" w:eastAsia="宋体" w:hAnsi="宋体" w:cs="宋体" w:hint="eastAsia"/>
          <w:color w:val="4A4A4A"/>
          <w:kern w:val="0"/>
          <w:szCs w:val="21"/>
        </w:rPr>
        <w:t>20mm的钢板）组合</w:t>
      </w:r>
      <w:proofErr w:type="gramStart"/>
      <w:r w:rsidRPr="007C423B">
        <w:rPr>
          <w:rFonts w:ascii="宋体" w:eastAsia="宋体" w:hAnsi="宋体" w:cs="宋体" w:hint="eastAsia"/>
          <w:color w:val="4A4A4A"/>
          <w:kern w:val="0"/>
          <w:szCs w:val="21"/>
        </w:rPr>
        <w:t>制做</w:t>
      </w:r>
      <w:proofErr w:type="gramEnd"/>
      <w:r w:rsidRPr="007C423B">
        <w:rPr>
          <w:rFonts w:ascii="宋体" w:eastAsia="宋体" w:hAnsi="宋体" w:cs="宋体" w:hint="eastAsia"/>
          <w:color w:val="4A4A4A"/>
          <w:kern w:val="0"/>
          <w:szCs w:val="21"/>
        </w:rPr>
        <w:t>。用于窗的防护时，单个栅栏空间最大面积应≤600mm</w:t>
      </w:r>
      <w:r w:rsidRPr="007C423B">
        <w:rPr>
          <w:rFonts w:ascii="黑体" w:eastAsia="黑体" w:hAnsi="黑体" w:cs="宋体" w:hint="eastAsia"/>
          <w:color w:val="4A4A4A"/>
          <w:kern w:val="0"/>
          <w:szCs w:val="21"/>
        </w:rPr>
        <w:t>X</w:t>
      </w:r>
      <w:r w:rsidRPr="007C423B">
        <w:rPr>
          <w:rFonts w:ascii="宋体" w:eastAsia="宋体" w:hAnsi="宋体" w:cs="宋体" w:hint="eastAsia"/>
          <w:color w:val="4A4A4A"/>
          <w:kern w:val="0"/>
          <w:szCs w:val="21"/>
        </w:rPr>
        <w:t>100mm；用于厂（站）周边的实体周界封闭时，栅栏高度应≥2200mm</w:t>
      </w:r>
      <w:r w:rsidRPr="007C423B">
        <w:rPr>
          <w:rFonts w:ascii="黑体" w:eastAsia="黑体" w:hAnsi="黑体" w:cs="宋体" w:hint="eastAsia"/>
          <w:color w:val="4A4A4A"/>
          <w:kern w:val="0"/>
          <w:szCs w:val="21"/>
        </w:rPr>
        <w:t>，</w:t>
      </w:r>
      <w:r w:rsidRPr="007C423B">
        <w:rPr>
          <w:rFonts w:ascii="宋体" w:eastAsia="宋体" w:hAnsi="宋体" w:cs="宋体" w:hint="eastAsia"/>
          <w:color w:val="4A4A4A"/>
          <w:kern w:val="0"/>
          <w:szCs w:val="21"/>
        </w:rPr>
        <w:t>栅栏的竖杆间距≤150mm，采用</w:t>
      </w:r>
      <w:proofErr w:type="gramStart"/>
      <w:r w:rsidRPr="007C423B">
        <w:rPr>
          <w:rFonts w:ascii="宋体" w:eastAsia="宋体" w:hAnsi="宋体" w:cs="宋体" w:hint="eastAsia"/>
          <w:color w:val="4A4A4A"/>
          <w:kern w:val="0"/>
          <w:szCs w:val="21"/>
        </w:rPr>
        <w:t>钢筋混凝土地梁应</w:t>
      </w:r>
      <w:proofErr w:type="gramEnd"/>
      <w:r w:rsidRPr="007C423B">
        <w:rPr>
          <w:rFonts w:ascii="宋体" w:eastAsia="宋体" w:hAnsi="宋体" w:cs="宋体" w:hint="eastAsia"/>
          <w:color w:val="4A4A4A"/>
          <w:kern w:val="0"/>
          <w:szCs w:val="21"/>
        </w:rPr>
        <w:t>≥300mm,且不易攀爬。防盗栅栏应采用≥12mm的膨胀螺丝固定，安装应牢固可靠。</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5.7.3</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防盗安全门、铁门及安装应符合GB 17565的要求。</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5.7.4</w:t>
      </w:r>
      <w:r w:rsidRPr="007C423B">
        <w:rPr>
          <w:rFonts w:ascii="宋体" w:eastAsia="宋体" w:hAnsi="宋体" w:cs="宋体" w:hint="eastAsia"/>
          <w:color w:val="4A4A4A"/>
          <w:kern w:val="0"/>
          <w:szCs w:val="21"/>
        </w:rPr>
        <w:t>  </w:t>
      </w:r>
      <w:r w:rsidRPr="007C423B">
        <w:rPr>
          <w:rFonts w:ascii="宋体" w:eastAsia="宋体" w:hAnsi="宋体" w:cs="宋体" w:hint="eastAsia"/>
          <w:color w:val="4A4A4A"/>
          <w:spacing w:val="-8"/>
          <w:kern w:val="0"/>
          <w:szCs w:val="21"/>
        </w:rPr>
        <w:t>周界围栏高度应≥</w:t>
      </w:r>
      <w:r w:rsidRPr="007C423B">
        <w:rPr>
          <w:rFonts w:ascii="宋体" w:eastAsia="宋体" w:hAnsi="宋体" w:cs="宋体" w:hint="eastAsia"/>
          <w:color w:val="4A4A4A"/>
          <w:kern w:val="0"/>
          <w:szCs w:val="21"/>
        </w:rPr>
        <w:t>2200mm。</w:t>
      </w:r>
    </w:p>
    <w:p w:rsidR="007C423B" w:rsidRPr="007C423B" w:rsidRDefault="007C423B" w:rsidP="007C423B">
      <w:pPr>
        <w:widowControl/>
        <w:shd w:val="clear" w:color="auto" w:fill="FFFFFF"/>
        <w:spacing w:before="156" w:after="156"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6</w:t>
      </w:r>
      <w:r w:rsidRPr="007C423B">
        <w:rPr>
          <w:rFonts w:ascii="宋体" w:eastAsia="宋体" w:hAnsi="宋体" w:cs="宋体" w:hint="eastAsia"/>
          <w:color w:val="4A4A4A"/>
          <w:kern w:val="0"/>
          <w:szCs w:val="21"/>
        </w:rPr>
        <w:t>  </w:t>
      </w:r>
      <w:r w:rsidRPr="007C423B">
        <w:rPr>
          <w:rFonts w:ascii="黑体" w:eastAsia="黑体" w:hAnsi="黑体" w:cs="宋体" w:hint="eastAsia"/>
          <w:color w:val="4A4A4A"/>
          <w:kern w:val="0"/>
          <w:szCs w:val="21"/>
        </w:rPr>
        <w:t>安防中心控制室</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6.1</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视频安防监控、入侵报警、电子巡查的终端设备，以及出入口控制系统的报警信号输出终端均应设置在安防中心控制室，应能实现对各子系统的操作、记录和显示。</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6.2</w:t>
      </w:r>
      <w:r w:rsidRPr="007C423B">
        <w:rPr>
          <w:rFonts w:ascii="宋体" w:eastAsia="宋体" w:hAnsi="宋体" w:cs="宋体" w:hint="eastAsia"/>
          <w:b/>
          <w:bCs/>
          <w:color w:val="4A4A4A"/>
          <w:kern w:val="0"/>
          <w:szCs w:val="21"/>
        </w:rPr>
        <w:t>  </w:t>
      </w:r>
      <w:r w:rsidRPr="007C423B">
        <w:rPr>
          <w:rFonts w:ascii="宋体" w:eastAsia="宋体" w:hAnsi="宋体" w:cs="宋体" w:hint="eastAsia"/>
          <w:color w:val="4A4A4A"/>
          <w:kern w:val="0"/>
          <w:szCs w:val="21"/>
        </w:rPr>
        <w:t>安装周界报警系统的，安防中心控制室应配置与报警同步的终端图形显示装置，应能准确地识别报警区域，实时显示发生警情的区域。</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6.3</w:t>
      </w:r>
      <w:r w:rsidRPr="007C423B">
        <w:rPr>
          <w:rFonts w:ascii="宋体" w:eastAsia="宋体" w:hAnsi="宋体" w:cs="宋体" w:hint="eastAsia"/>
          <w:color w:val="4A4A4A"/>
          <w:kern w:val="0"/>
          <w:szCs w:val="21"/>
        </w:rPr>
        <w:t>  监控中心应配备有线、无线通信联络设备和消防设备。</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6.4</w:t>
      </w:r>
      <w:r w:rsidRPr="007C423B">
        <w:rPr>
          <w:rFonts w:ascii="宋体" w:eastAsia="宋体" w:hAnsi="宋体" w:cs="宋体" w:hint="eastAsia"/>
          <w:color w:val="4A4A4A"/>
          <w:kern w:val="0"/>
          <w:szCs w:val="21"/>
        </w:rPr>
        <w:t>  安防中心控制室应安装紧急报警装置，并通过专线与区域报警中心联网。</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6.5</w:t>
      </w:r>
      <w:r w:rsidRPr="007C423B">
        <w:rPr>
          <w:rFonts w:ascii="宋体" w:eastAsia="宋体" w:hAnsi="宋体" w:cs="宋体" w:hint="eastAsia"/>
          <w:color w:val="4A4A4A"/>
          <w:kern w:val="0"/>
          <w:szCs w:val="21"/>
        </w:rPr>
        <w:t>  监控中心室内应具有良好的通风环境，工作区域照明应≥200Lx，</w:t>
      </w:r>
      <w:proofErr w:type="gramStart"/>
      <w:r w:rsidRPr="007C423B">
        <w:rPr>
          <w:rFonts w:ascii="宋体" w:eastAsia="宋体" w:hAnsi="宋体" w:cs="宋体" w:hint="eastAsia"/>
          <w:color w:val="4A4A4A"/>
          <w:kern w:val="0"/>
          <w:szCs w:val="21"/>
        </w:rPr>
        <w:t>宜设置</w:t>
      </w:r>
      <w:proofErr w:type="gramEnd"/>
      <w:r w:rsidRPr="007C423B">
        <w:rPr>
          <w:rFonts w:ascii="宋体" w:eastAsia="宋体" w:hAnsi="宋体" w:cs="宋体" w:hint="eastAsia"/>
          <w:color w:val="4A4A4A"/>
          <w:kern w:val="0"/>
          <w:szCs w:val="21"/>
        </w:rPr>
        <w:t>空调设施。 </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6.6</w:t>
      </w:r>
      <w:r w:rsidRPr="007C423B">
        <w:rPr>
          <w:rFonts w:ascii="宋体" w:eastAsia="宋体" w:hAnsi="宋体" w:cs="宋体" w:hint="eastAsia"/>
          <w:color w:val="4A4A4A"/>
          <w:kern w:val="0"/>
          <w:szCs w:val="21"/>
        </w:rPr>
        <w:t>  监控中心设备布置应符合以下要求：</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a）</w:t>
      </w:r>
      <w:r w:rsidRPr="007C423B">
        <w:rPr>
          <w:rFonts w:ascii="宋体" w:eastAsia="宋体" w:hAnsi="宋体" w:cs="宋体" w:hint="eastAsia"/>
          <w:color w:val="4A4A4A"/>
          <w:kern w:val="0"/>
          <w:szCs w:val="21"/>
        </w:rPr>
        <w:t>各设备在机房内的布置应符合“强弱电分排布放、系统设备各自集中、同类型机架集中”的原则；</w:t>
      </w:r>
    </w:p>
    <w:p w:rsidR="007C423B" w:rsidRPr="007C423B" w:rsidRDefault="007C423B" w:rsidP="007C423B">
      <w:pPr>
        <w:widowControl/>
        <w:shd w:val="clear" w:color="auto" w:fill="FFFFFF"/>
        <w:spacing w:line="270" w:lineRule="atLeast"/>
        <w:ind w:firstLine="420"/>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b）</w:t>
      </w:r>
      <w:r w:rsidRPr="007C423B">
        <w:rPr>
          <w:rFonts w:ascii="宋体" w:eastAsia="宋体" w:hAnsi="宋体" w:cs="宋体" w:hint="eastAsia"/>
          <w:color w:val="4A4A4A"/>
          <w:kern w:val="0"/>
          <w:szCs w:val="21"/>
        </w:rPr>
        <w:t>机柜（架）设备排列与安放应便于维护和操作，各系统的设计装机容量应留有适当的扩展冗余，机柜（架）排列和间距应符合GB 50348-2004中3.13.10、3.13.11的相关规定，且安装的设备具有良好的通风散热措施。</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6.7</w:t>
      </w:r>
      <w:r w:rsidRPr="007C423B">
        <w:rPr>
          <w:rFonts w:ascii="宋体" w:eastAsia="宋体" w:hAnsi="宋体" w:cs="宋体" w:hint="eastAsia"/>
          <w:color w:val="4A4A4A"/>
          <w:kern w:val="0"/>
          <w:szCs w:val="21"/>
        </w:rPr>
        <w:t>  </w:t>
      </w:r>
      <w:r w:rsidRPr="007C423B">
        <w:rPr>
          <w:rFonts w:ascii="黑体" w:eastAsia="黑体" w:hAnsi="黑体" w:cs="宋体" w:hint="eastAsia"/>
          <w:color w:val="4A4A4A"/>
          <w:kern w:val="0"/>
          <w:szCs w:val="21"/>
        </w:rPr>
        <w:t>机房布线应符合以下要求：</w:t>
      </w:r>
    </w:p>
    <w:p w:rsidR="007C423B" w:rsidRPr="007C423B" w:rsidRDefault="007C423B" w:rsidP="007C423B">
      <w:pPr>
        <w:widowControl/>
        <w:shd w:val="clear" w:color="auto" w:fill="FFFFFF"/>
        <w:spacing w:line="270" w:lineRule="atLeast"/>
        <w:ind w:firstLine="525"/>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a）</w:t>
      </w:r>
      <w:r w:rsidRPr="007C423B">
        <w:rPr>
          <w:rFonts w:ascii="宋体" w:eastAsia="宋体" w:hAnsi="宋体" w:cs="宋体" w:hint="eastAsia"/>
          <w:color w:val="4A4A4A"/>
          <w:kern w:val="0"/>
          <w:szCs w:val="21"/>
        </w:rPr>
        <w:t>便于各类管线的引入；</w:t>
      </w:r>
    </w:p>
    <w:p w:rsidR="007C423B" w:rsidRPr="007C423B" w:rsidRDefault="007C423B" w:rsidP="007C423B">
      <w:pPr>
        <w:widowControl/>
        <w:shd w:val="clear" w:color="auto" w:fill="FFFFFF"/>
        <w:spacing w:line="270" w:lineRule="atLeast"/>
        <w:ind w:firstLine="525"/>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b）</w:t>
      </w:r>
      <w:r w:rsidRPr="007C423B">
        <w:rPr>
          <w:rFonts w:ascii="宋体" w:eastAsia="宋体" w:hAnsi="宋体" w:cs="宋体" w:hint="eastAsia"/>
          <w:color w:val="4A4A4A"/>
          <w:kern w:val="0"/>
          <w:szCs w:val="21"/>
        </w:rPr>
        <w:t>管线宜敷设在吊顶内、地板下或墙内，并应采用金属管、槽防护；</w:t>
      </w:r>
    </w:p>
    <w:p w:rsidR="007C423B" w:rsidRPr="007C423B" w:rsidRDefault="007C423B" w:rsidP="007C423B">
      <w:pPr>
        <w:widowControl/>
        <w:shd w:val="clear" w:color="auto" w:fill="FFFFFF"/>
        <w:spacing w:line="270" w:lineRule="atLeast"/>
        <w:ind w:firstLine="525"/>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c）</w:t>
      </w:r>
      <w:r w:rsidRPr="007C423B">
        <w:rPr>
          <w:rFonts w:ascii="宋体" w:eastAsia="宋体" w:hAnsi="宋体" w:cs="宋体" w:hint="eastAsia"/>
          <w:color w:val="4A4A4A"/>
          <w:kern w:val="0"/>
          <w:szCs w:val="21"/>
        </w:rPr>
        <w:t>监控中心设置在地下室时，管线引入时应做防水处理；</w:t>
      </w:r>
    </w:p>
    <w:p w:rsidR="007C423B" w:rsidRPr="007C423B" w:rsidRDefault="007C423B" w:rsidP="007C423B">
      <w:pPr>
        <w:widowControl/>
        <w:shd w:val="clear" w:color="auto" w:fill="FFFFFF"/>
        <w:spacing w:line="270" w:lineRule="atLeast"/>
        <w:ind w:firstLine="525"/>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d）</w:t>
      </w:r>
      <w:r w:rsidRPr="007C423B">
        <w:rPr>
          <w:rFonts w:ascii="宋体" w:eastAsia="宋体" w:hAnsi="宋体" w:cs="宋体" w:hint="eastAsia"/>
          <w:color w:val="4A4A4A"/>
          <w:kern w:val="0"/>
          <w:szCs w:val="21"/>
        </w:rPr>
        <w:t>金属护套电缆引入监控中心前，应先作接地处理后引入；</w:t>
      </w:r>
    </w:p>
    <w:p w:rsidR="007C423B" w:rsidRPr="007C423B" w:rsidRDefault="007C423B" w:rsidP="007C423B">
      <w:pPr>
        <w:widowControl/>
        <w:shd w:val="clear" w:color="auto" w:fill="FFFFFF"/>
        <w:spacing w:line="270" w:lineRule="atLeast"/>
        <w:ind w:firstLine="525"/>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e）</w:t>
      </w:r>
      <w:r w:rsidRPr="007C423B">
        <w:rPr>
          <w:rFonts w:ascii="宋体" w:eastAsia="宋体" w:hAnsi="宋体" w:cs="宋体" w:hint="eastAsia"/>
          <w:color w:val="4A4A4A"/>
          <w:kern w:val="0"/>
          <w:szCs w:val="21"/>
        </w:rPr>
        <w:t>监控中心的线缆应按系统配线整齐，线</w:t>
      </w:r>
      <w:proofErr w:type="gramStart"/>
      <w:r w:rsidRPr="007C423B">
        <w:rPr>
          <w:rFonts w:ascii="宋体" w:eastAsia="宋体" w:hAnsi="宋体" w:cs="宋体" w:hint="eastAsia"/>
          <w:color w:val="4A4A4A"/>
          <w:kern w:val="0"/>
          <w:szCs w:val="21"/>
        </w:rPr>
        <w:t>端应压</w:t>
      </w:r>
      <w:proofErr w:type="gramEnd"/>
      <w:r w:rsidRPr="007C423B">
        <w:rPr>
          <w:rFonts w:ascii="宋体" w:eastAsia="宋体" w:hAnsi="宋体" w:cs="宋体" w:hint="eastAsia"/>
          <w:color w:val="4A4A4A"/>
          <w:kern w:val="0"/>
          <w:szCs w:val="21"/>
        </w:rPr>
        <w:t>接线号标识并清晰可辨；</w:t>
      </w:r>
    </w:p>
    <w:p w:rsidR="007C423B" w:rsidRPr="007C423B" w:rsidRDefault="007C423B" w:rsidP="007C423B">
      <w:pPr>
        <w:widowControl/>
        <w:shd w:val="clear" w:color="auto" w:fill="FFFFFF"/>
        <w:spacing w:line="270" w:lineRule="atLeast"/>
        <w:ind w:firstLine="525"/>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f）</w:t>
      </w:r>
      <w:r w:rsidRPr="007C423B">
        <w:rPr>
          <w:rFonts w:ascii="宋体" w:eastAsia="宋体" w:hAnsi="宋体" w:cs="宋体" w:hint="eastAsia"/>
          <w:color w:val="4A4A4A"/>
          <w:kern w:val="0"/>
          <w:szCs w:val="21"/>
        </w:rPr>
        <w:t>机房内</w:t>
      </w:r>
      <w:proofErr w:type="gramStart"/>
      <w:r w:rsidRPr="007C423B">
        <w:rPr>
          <w:rFonts w:ascii="宋体" w:eastAsia="宋体" w:hAnsi="宋体" w:cs="宋体" w:hint="eastAsia"/>
          <w:color w:val="4A4A4A"/>
          <w:kern w:val="0"/>
          <w:szCs w:val="21"/>
        </w:rPr>
        <w:t>宜设置</w:t>
      </w:r>
      <w:proofErr w:type="gramEnd"/>
      <w:r w:rsidRPr="007C423B">
        <w:rPr>
          <w:rFonts w:ascii="宋体" w:eastAsia="宋体" w:hAnsi="宋体" w:cs="宋体" w:hint="eastAsia"/>
          <w:color w:val="4A4A4A"/>
          <w:kern w:val="0"/>
          <w:szCs w:val="21"/>
        </w:rPr>
        <w:t>接地汇流环或汇集排，接地汇流环或</w:t>
      </w:r>
      <w:proofErr w:type="gramStart"/>
      <w:r w:rsidRPr="007C423B">
        <w:rPr>
          <w:rFonts w:ascii="宋体" w:eastAsia="宋体" w:hAnsi="宋体" w:cs="宋体" w:hint="eastAsia"/>
          <w:color w:val="4A4A4A"/>
          <w:kern w:val="0"/>
          <w:szCs w:val="21"/>
        </w:rPr>
        <w:t>汇集排应采用</w:t>
      </w:r>
      <w:proofErr w:type="gramEnd"/>
      <w:r w:rsidRPr="007C423B">
        <w:rPr>
          <w:rFonts w:ascii="宋体" w:eastAsia="宋体" w:hAnsi="宋体" w:cs="宋体" w:hint="eastAsia"/>
          <w:color w:val="4A4A4A"/>
          <w:kern w:val="0"/>
          <w:szCs w:val="21"/>
        </w:rPr>
        <w:t>铜质材料，其</w:t>
      </w:r>
      <w:proofErr w:type="gramStart"/>
      <w:r w:rsidRPr="007C423B">
        <w:rPr>
          <w:rFonts w:ascii="宋体" w:eastAsia="宋体" w:hAnsi="宋体" w:cs="宋体" w:hint="eastAsia"/>
          <w:color w:val="4A4A4A"/>
          <w:kern w:val="0"/>
          <w:szCs w:val="21"/>
        </w:rPr>
        <w:t>截面积应</w:t>
      </w:r>
      <w:proofErr w:type="gramEnd"/>
      <w:r w:rsidRPr="007C423B">
        <w:rPr>
          <w:rFonts w:ascii="宋体" w:eastAsia="宋体" w:hAnsi="宋体" w:cs="宋体" w:hint="eastAsia"/>
          <w:color w:val="4A4A4A"/>
          <w:kern w:val="0"/>
          <w:szCs w:val="21"/>
        </w:rPr>
        <w:t>≥35mm</w:t>
      </w:r>
      <w:r w:rsidRPr="007C423B">
        <w:rPr>
          <w:rFonts w:ascii="宋体" w:eastAsia="宋体" w:hAnsi="宋体" w:cs="宋体" w:hint="eastAsia"/>
          <w:color w:val="4A4A4A"/>
          <w:kern w:val="0"/>
          <w:szCs w:val="21"/>
          <w:vertAlign w:val="superscript"/>
        </w:rPr>
        <w:t>2</w:t>
      </w:r>
      <w:r w:rsidRPr="007C423B">
        <w:rPr>
          <w:rFonts w:ascii="宋体" w:eastAsia="宋体" w:hAnsi="宋体" w:cs="宋体" w:hint="eastAsia"/>
          <w:color w:val="4A4A4A"/>
          <w:kern w:val="0"/>
          <w:szCs w:val="21"/>
        </w:rPr>
        <w:t>。</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6.8</w:t>
      </w:r>
      <w:r w:rsidRPr="007C423B">
        <w:rPr>
          <w:rFonts w:ascii="宋体" w:eastAsia="宋体" w:hAnsi="宋体" w:cs="宋体" w:hint="eastAsia"/>
          <w:color w:val="4A4A4A"/>
          <w:kern w:val="0"/>
          <w:szCs w:val="21"/>
        </w:rPr>
        <w:t>  监控中心其他要求应符合GB 50348-2004的规定。</w:t>
      </w:r>
    </w:p>
    <w:p w:rsidR="007C423B" w:rsidRPr="007C423B" w:rsidRDefault="007C423B" w:rsidP="007C423B">
      <w:pPr>
        <w:widowControl/>
        <w:shd w:val="clear" w:color="auto" w:fill="FFFFFF"/>
        <w:spacing w:before="156" w:after="156"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7</w:t>
      </w:r>
      <w:r w:rsidRPr="007C423B">
        <w:rPr>
          <w:rFonts w:ascii="宋体" w:eastAsia="宋体" w:hAnsi="宋体" w:cs="宋体" w:hint="eastAsia"/>
          <w:color w:val="4A4A4A"/>
          <w:kern w:val="0"/>
          <w:szCs w:val="21"/>
        </w:rPr>
        <w:t>  </w:t>
      </w:r>
      <w:r w:rsidRPr="007C423B">
        <w:rPr>
          <w:rFonts w:ascii="黑体" w:eastAsia="黑体" w:hAnsi="黑体" w:cs="宋体" w:hint="eastAsia"/>
          <w:color w:val="4A4A4A"/>
          <w:kern w:val="0"/>
          <w:szCs w:val="21"/>
        </w:rPr>
        <w:t>检验、验收、维护</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lastRenderedPageBreak/>
        <w:t>7.1</w:t>
      </w:r>
      <w:r w:rsidRPr="007C423B">
        <w:rPr>
          <w:rFonts w:ascii="宋体" w:eastAsia="宋体" w:hAnsi="宋体" w:cs="宋体" w:hint="eastAsia"/>
          <w:color w:val="4A4A4A"/>
          <w:kern w:val="0"/>
          <w:szCs w:val="21"/>
        </w:rPr>
        <w:t>  安全技术防范系统应按GA/T75的规定通过技术方案评审。经设计、安装调试、试运行、初验合格后，应根据GB 50348—2004中7 要求进行系统检测。检测合格后，应根据本部分第5章和GB 50348、GA 308要求进行系统验收。</w:t>
      </w:r>
    </w:p>
    <w:p w:rsidR="007C423B" w:rsidRPr="007C423B" w:rsidRDefault="007C423B" w:rsidP="007C423B">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7C423B">
        <w:rPr>
          <w:rFonts w:ascii="黑体" w:eastAsia="黑体" w:hAnsi="黑体" w:cs="宋体" w:hint="eastAsia"/>
          <w:color w:val="4A4A4A"/>
          <w:kern w:val="0"/>
          <w:szCs w:val="21"/>
        </w:rPr>
        <w:t>7.2</w:t>
      </w:r>
      <w:r w:rsidRPr="007C423B">
        <w:rPr>
          <w:rFonts w:ascii="宋体" w:eastAsia="宋体" w:hAnsi="宋体" w:cs="宋体" w:hint="eastAsia"/>
          <w:color w:val="4A4A4A"/>
          <w:kern w:val="0"/>
          <w:szCs w:val="21"/>
        </w:rPr>
        <w:t>  安全技术防范系统的维护、保养应由取得相应资质的单位承担，并建立有效的管理措施，定期进行维护保养和检测，及时排除故障，保持各系统处于良好的运行状态。</w:t>
      </w:r>
    </w:p>
    <w:p w:rsidR="007C423B" w:rsidRPr="007C423B" w:rsidRDefault="007C423B" w:rsidP="007C423B">
      <w:pPr>
        <w:jc w:val="center"/>
        <w:rPr>
          <w:rFonts w:hint="eastAsia"/>
        </w:rPr>
      </w:pPr>
    </w:p>
    <w:sectPr w:rsidR="007C423B" w:rsidRPr="007C42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23B"/>
    <w:rsid w:val="00651FDD"/>
    <w:rsid w:val="007C423B"/>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C423B"/>
    <w:rPr>
      <w:b/>
      <w:bCs/>
    </w:rPr>
  </w:style>
  <w:style w:type="paragraph" w:customStyle="1" w:styleId="p0">
    <w:name w:val="p0"/>
    <w:basedOn w:val="a"/>
    <w:rsid w:val="007C423B"/>
    <w:pPr>
      <w:widowControl/>
      <w:spacing w:before="100" w:beforeAutospacing="1" w:after="100" w:afterAutospacing="1"/>
      <w:jc w:val="left"/>
    </w:pPr>
    <w:rPr>
      <w:rFonts w:ascii="宋体" w:eastAsia="宋体" w:hAnsi="宋体" w:cs="宋体"/>
      <w:kern w:val="0"/>
      <w:sz w:val="24"/>
      <w:szCs w:val="24"/>
    </w:rPr>
  </w:style>
  <w:style w:type="paragraph" w:customStyle="1" w:styleId="p16">
    <w:name w:val="p16"/>
    <w:basedOn w:val="a"/>
    <w:rsid w:val="007C423B"/>
    <w:pPr>
      <w:widowControl/>
      <w:spacing w:before="100" w:beforeAutospacing="1" w:after="100" w:afterAutospacing="1"/>
      <w:jc w:val="left"/>
    </w:pPr>
    <w:rPr>
      <w:rFonts w:ascii="宋体" w:eastAsia="宋体" w:hAnsi="宋体" w:cs="宋体"/>
      <w:kern w:val="0"/>
      <w:sz w:val="24"/>
      <w:szCs w:val="24"/>
    </w:rPr>
  </w:style>
  <w:style w:type="paragraph" w:customStyle="1" w:styleId="p19">
    <w:name w:val="p19"/>
    <w:basedOn w:val="a"/>
    <w:rsid w:val="007C423B"/>
    <w:pPr>
      <w:widowControl/>
      <w:spacing w:before="100" w:beforeAutospacing="1" w:after="100" w:afterAutospacing="1"/>
      <w:jc w:val="left"/>
    </w:pPr>
    <w:rPr>
      <w:rFonts w:ascii="宋体" w:eastAsia="宋体" w:hAnsi="宋体" w:cs="宋体"/>
      <w:kern w:val="0"/>
      <w:sz w:val="24"/>
      <w:szCs w:val="24"/>
    </w:rPr>
  </w:style>
  <w:style w:type="paragraph" w:customStyle="1" w:styleId="p17">
    <w:name w:val="p17"/>
    <w:basedOn w:val="a"/>
    <w:rsid w:val="007C423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C423B"/>
    <w:rPr>
      <w:b/>
      <w:bCs/>
    </w:rPr>
  </w:style>
  <w:style w:type="paragraph" w:customStyle="1" w:styleId="p0">
    <w:name w:val="p0"/>
    <w:basedOn w:val="a"/>
    <w:rsid w:val="007C423B"/>
    <w:pPr>
      <w:widowControl/>
      <w:spacing w:before="100" w:beforeAutospacing="1" w:after="100" w:afterAutospacing="1"/>
      <w:jc w:val="left"/>
    </w:pPr>
    <w:rPr>
      <w:rFonts w:ascii="宋体" w:eastAsia="宋体" w:hAnsi="宋体" w:cs="宋体"/>
      <w:kern w:val="0"/>
      <w:sz w:val="24"/>
      <w:szCs w:val="24"/>
    </w:rPr>
  </w:style>
  <w:style w:type="paragraph" w:customStyle="1" w:styleId="p16">
    <w:name w:val="p16"/>
    <w:basedOn w:val="a"/>
    <w:rsid w:val="007C423B"/>
    <w:pPr>
      <w:widowControl/>
      <w:spacing w:before="100" w:beforeAutospacing="1" w:after="100" w:afterAutospacing="1"/>
      <w:jc w:val="left"/>
    </w:pPr>
    <w:rPr>
      <w:rFonts w:ascii="宋体" w:eastAsia="宋体" w:hAnsi="宋体" w:cs="宋体"/>
      <w:kern w:val="0"/>
      <w:sz w:val="24"/>
      <w:szCs w:val="24"/>
    </w:rPr>
  </w:style>
  <w:style w:type="paragraph" w:customStyle="1" w:styleId="p19">
    <w:name w:val="p19"/>
    <w:basedOn w:val="a"/>
    <w:rsid w:val="007C423B"/>
    <w:pPr>
      <w:widowControl/>
      <w:spacing w:before="100" w:beforeAutospacing="1" w:after="100" w:afterAutospacing="1"/>
      <w:jc w:val="left"/>
    </w:pPr>
    <w:rPr>
      <w:rFonts w:ascii="宋体" w:eastAsia="宋体" w:hAnsi="宋体" w:cs="宋体"/>
      <w:kern w:val="0"/>
      <w:sz w:val="24"/>
      <w:szCs w:val="24"/>
    </w:rPr>
  </w:style>
  <w:style w:type="paragraph" w:customStyle="1" w:styleId="p17">
    <w:name w:val="p17"/>
    <w:basedOn w:val="a"/>
    <w:rsid w:val="007C423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82132">
      <w:bodyDiv w:val="1"/>
      <w:marLeft w:val="0"/>
      <w:marRight w:val="0"/>
      <w:marTop w:val="0"/>
      <w:marBottom w:val="0"/>
      <w:divBdr>
        <w:top w:val="none" w:sz="0" w:space="0" w:color="auto"/>
        <w:left w:val="none" w:sz="0" w:space="0" w:color="auto"/>
        <w:bottom w:val="none" w:sz="0" w:space="0" w:color="auto"/>
        <w:right w:val="none" w:sz="0" w:space="0" w:color="auto"/>
      </w:divBdr>
      <w:divsChild>
        <w:div w:id="1241016369">
          <w:marLeft w:val="0"/>
          <w:marRight w:val="0"/>
          <w:marTop w:val="0"/>
          <w:marBottom w:val="0"/>
          <w:divBdr>
            <w:top w:val="none" w:sz="0" w:space="0" w:color="auto"/>
            <w:left w:val="none" w:sz="0" w:space="0" w:color="auto"/>
            <w:bottom w:val="none" w:sz="0" w:space="0" w:color="auto"/>
            <w:right w:val="none" w:sz="0" w:space="0" w:color="auto"/>
          </w:divBdr>
        </w:div>
        <w:div w:id="1371494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1075</Words>
  <Characters>6131</Characters>
  <Application>Microsoft Office Word</Application>
  <DocSecurity>0</DocSecurity>
  <Lines>51</Lines>
  <Paragraphs>14</Paragraphs>
  <ScaleCrop>false</ScaleCrop>
  <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2016-03-22T01:43:00Z</dcterms:created>
  <dcterms:modified xsi:type="dcterms:W3CDTF">2016-03-22T01:45:00Z</dcterms:modified>
</cp:coreProperties>
</file>