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064704" w:rsidP="00064704">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展览会场馆</w:t>
      </w:r>
    </w:p>
    <w:p w:rsidR="00064704" w:rsidRPr="00064704" w:rsidRDefault="00064704" w:rsidP="00064704">
      <w:pPr>
        <w:widowControl/>
        <w:shd w:val="clear" w:color="auto" w:fill="FFFFFF"/>
        <w:spacing w:line="520" w:lineRule="atLeast"/>
        <w:jc w:val="left"/>
        <w:rPr>
          <w:rFonts w:ascii="微软雅黑" w:eastAsia="微软雅黑" w:hAnsi="微软雅黑" w:cs="宋体"/>
          <w:color w:val="4A4A4A"/>
          <w:kern w:val="0"/>
          <w:sz w:val="18"/>
          <w:szCs w:val="18"/>
        </w:rPr>
      </w:pPr>
      <w:r w:rsidRPr="00064704">
        <w:rPr>
          <w:rFonts w:ascii="黑体" w:eastAsia="黑体" w:hAnsi="黑体" w:cs="宋体" w:hint="eastAsia"/>
          <w:b/>
          <w:bCs/>
          <w:color w:val="4A4A4A"/>
          <w:kern w:val="0"/>
          <w:sz w:val="18"/>
          <w:szCs w:val="18"/>
        </w:rPr>
        <w:t>1</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范围</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Cs w:val="21"/>
        </w:rPr>
        <w:t>本标准规定了展览会场馆（以下简称展馆）安全技术防范系统的安全技术防范分类、系统设计、施工、检验、验收和维护。</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本标准适用于本市展馆的安全技术防范系统。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2</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规范性引用文件</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Cs w:val="21"/>
        </w:rPr>
        <w:t>    下列文件中的条款通过本标准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10408.1  入侵探测器第1部分：通用要求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10408.3  入侵探测器第3部分：室内用微波多普勒探测器</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10408.4  入侵探测器第4部分：主动红外入侵探测器</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10408.5  入侵探测器第5部分：室内用被动红外入侵探测器</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10408.6  微波和被动红外复合入侵探测器</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GB/T 10408.8  振动入侵探测器</w:t>
      </w:r>
    </w:p>
    <w:p w:rsidR="00064704" w:rsidRPr="00064704" w:rsidRDefault="00064704" w:rsidP="00064704">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12663  防盗报警控制器通用技术条件</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12899  手持式金属探测器  技术条件</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15208  微剂量X射线安全检查设备</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15209  磁开关入侵探测器</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15210  通过式金属探测门通用技术条件</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GB 50198  </w:t>
      </w:r>
      <w:r w:rsidRPr="00064704">
        <w:rPr>
          <w:rFonts w:ascii="宋体" w:eastAsia="宋体" w:hAnsi="宋体" w:cs="宋体" w:hint="eastAsia"/>
          <w:color w:val="4A4A4A"/>
          <w:spacing w:val="-12"/>
          <w:kern w:val="0"/>
          <w:sz w:val="18"/>
          <w:szCs w:val="18"/>
        </w:rPr>
        <w:t>民用闭路监视电视系统工程技术规范</w:t>
      </w:r>
      <w:r w:rsidRPr="00064704">
        <w:rPr>
          <w:rFonts w:ascii="微软雅黑" w:eastAsia="微软雅黑" w:hAnsi="微软雅黑" w:cs="宋体" w:hint="eastAsia"/>
          <w:color w:val="4A4A4A"/>
          <w:kern w:val="0"/>
          <w:sz w:val="18"/>
          <w:szCs w:val="18"/>
        </w:rPr>
        <w:br/>
      </w:r>
      <w:r w:rsidRPr="00064704">
        <w:rPr>
          <w:rFonts w:ascii="Arial" w:eastAsia="微软雅黑" w:hAnsi="Arial" w:cs="Arial"/>
          <w:color w:val="4A4A4A"/>
          <w:kern w:val="0"/>
          <w:szCs w:val="21"/>
        </w:rPr>
        <w:t>      GB 50348  </w:t>
      </w:r>
      <w:r w:rsidRPr="00064704">
        <w:rPr>
          <w:rFonts w:ascii="宋体" w:eastAsia="宋体" w:hAnsi="宋体" w:cs="宋体" w:hint="eastAsia"/>
          <w:color w:val="4A4A4A"/>
          <w:kern w:val="0"/>
          <w:szCs w:val="21"/>
        </w:rPr>
        <w:t>安全防范工程技术规范</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GA/T 75  安全防范工程程序与要求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GA 308  安全防范系统验收规则</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GA/T 367  视频安防监控系统技术要求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lastRenderedPageBreak/>
        <w:t>GA/T 368  入侵报警系统技术要求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GA/T 394  出入口控制系统技术要求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DB 31/295  安全技术防范监控用硬盘录像机通用技术要求</w:t>
      </w:r>
    </w:p>
    <w:p w:rsidR="00064704" w:rsidRPr="00064704" w:rsidRDefault="00064704" w:rsidP="00064704">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DB 31/321  防盗防火安全门通用技术条件</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DB 31/329.4  重点单位重要部位安全技术防范系统要求  第4部分：公共供水</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DB 31/329.5  重点单位重要部位安全技术防范系统要求  第5部分：电力系统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3</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术语和定义</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下列术语与定义适用于本标准。</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3.1</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展览会，简称展会</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在固定地点及预定时期内举办的，通过展示促进产品、技术或信息交流的社会活动。</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3.2</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展览会场馆，简称展馆</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举办展会的场所。</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3.3</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展区</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展示展品的区域。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3.4</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展品</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展示物的总称。</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3.5</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特殊展品</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贵重金银珠宝饰品、字画、钟表等以及武器、《文物藏品定级标准》三级文物（含）以上的展品。</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3.6</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安全技术防范</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lastRenderedPageBreak/>
        <w:t>    运用科学技术手段和相关设备，对应当进行治安安全防范的单位和部位进行有效防护和守卫，预防、制止、延缓违法犯罪行为和各类不安全因素，维护社会公共安全的活动。</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3.7</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实体防护装置</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以实体屏障作为防护手段的装置。</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4</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展馆的安全技术防范分类</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4.1</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一类展馆</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符合下列条件之一的为一类展馆：</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a）</w:t>
      </w:r>
      <w:r w:rsidRPr="00064704">
        <w:rPr>
          <w:rFonts w:ascii="宋体" w:eastAsia="宋体" w:hAnsi="宋体" w:cs="宋体" w:hint="eastAsia"/>
          <w:color w:val="4A4A4A"/>
          <w:kern w:val="0"/>
          <w:sz w:val="18"/>
          <w:szCs w:val="18"/>
        </w:rPr>
        <w:t>展示面积在5000 m</w:t>
      </w:r>
      <w:r w:rsidRPr="00064704">
        <w:rPr>
          <w:rFonts w:ascii="Tahoma" w:eastAsia="微软雅黑" w:hAnsi="Tahoma" w:cs="Tahoma"/>
          <w:color w:val="4A4A4A"/>
          <w:kern w:val="0"/>
          <w:sz w:val="18"/>
          <w:szCs w:val="18"/>
        </w:rPr>
        <w:t>2</w:t>
      </w:r>
      <w:r w:rsidRPr="00064704">
        <w:rPr>
          <w:rFonts w:ascii="宋体" w:eastAsia="宋体" w:hAnsi="宋体" w:cs="宋体" w:hint="eastAsia"/>
          <w:color w:val="4A4A4A"/>
          <w:kern w:val="0"/>
          <w:sz w:val="18"/>
          <w:szCs w:val="18"/>
        </w:rPr>
        <w:t>（含）以上；</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b）</w:t>
      </w:r>
      <w:r w:rsidRPr="00064704">
        <w:rPr>
          <w:rFonts w:ascii="宋体" w:eastAsia="宋体" w:hAnsi="宋体" w:cs="宋体" w:hint="eastAsia"/>
          <w:color w:val="4A4A4A"/>
          <w:kern w:val="0"/>
          <w:sz w:val="18"/>
          <w:szCs w:val="18"/>
        </w:rPr>
        <w:t>举办国际性展览；</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c）</w:t>
      </w:r>
      <w:r w:rsidRPr="00064704">
        <w:rPr>
          <w:rFonts w:ascii="宋体" w:eastAsia="宋体" w:hAnsi="宋体" w:cs="宋体" w:hint="eastAsia"/>
          <w:color w:val="4A4A4A"/>
          <w:kern w:val="0"/>
          <w:sz w:val="18"/>
          <w:szCs w:val="18"/>
        </w:rPr>
        <w:t>举办特殊展品展览。</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4.2</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二类展馆</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不符合一类展馆条件的，均为二类展馆。</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4.3</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二类展馆举办国际性展览或特殊展品展览时，应按照一类展馆的要求采取安全技术防范措施。</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系统设计和施工要求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5.1</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总体要求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5.1.1</w:t>
      </w:r>
      <w:r w:rsidRPr="00064704">
        <w:rPr>
          <w:rFonts w:ascii="宋体" w:eastAsia="宋体" w:hAnsi="宋体" w:cs="宋体" w:hint="eastAsia"/>
          <w:color w:val="4A4A4A"/>
          <w:kern w:val="0"/>
          <w:sz w:val="18"/>
          <w:szCs w:val="18"/>
        </w:rPr>
        <w:t>  展馆的安全技术防范系统的设计原则应符合GB 50348的规定，并应根据表1的要求设置安全技术防范系统。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5.1.2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安全技术防范系统的设计、施工程序应符合GA/T 75的规定。</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5.1.3</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展馆二次供水设施中的泵房、水箱（水池）等部位的安全技术防范系统应符合DB 31/329.4的规定。</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5.1.4</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展馆变（配）电站的安全技术防范系统应符合DB 31/329.5的规定。</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5.1.5</w:t>
      </w:r>
      <w:r w:rsidRPr="00064704">
        <w:rPr>
          <w:rFonts w:ascii="宋体" w:eastAsia="宋体" w:hAnsi="宋体" w:cs="宋体" w:hint="eastAsia"/>
          <w:color w:val="4A4A4A"/>
          <w:kern w:val="0"/>
          <w:sz w:val="18"/>
          <w:szCs w:val="18"/>
        </w:rPr>
        <w:t>  展馆的安全技术防范系统的建设，应纳入工程建设的总体规划，并综合设计、同步施工、独立验收、同时交付使用。</w:t>
      </w:r>
    </w:p>
    <w:p w:rsidR="00064704" w:rsidRPr="00064704" w:rsidRDefault="00064704" w:rsidP="00064704">
      <w:pPr>
        <w:widowControl/>
        <w:shd w:val="clear" w:color="auto" w:fill="FFFFFF"/>
        <w:spacing w:line="520" w:lineRule="atLeast"/>
        <w:jc w:val="center"/>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表1</w:t>
      </w:r>
      <w:r w:rsidRPr="00064704">
        <w:rPr>
          <w:rFonts w:ascii="宋体" w:eastAsia="宋体" w:hAnsi="宋体" w:cs="宋体" w:hint="eastAsia"/>
          <w:color w:val="4A4A4A"/>
          <w:kern w:val="0"/>
          <w:sz w:val="18"/>
          <w:szCs w:val="18"/>
        </w:rPr>
        <w:t>  展馆安全技术防范系统基本配置</w:t>
      </w:r>
    </w:p>
    <w:tbl>
      <w:tblPr>
        <w:tblW w:w="0" w:type="auto"/>
        <w:jc w:val="center"/>
        <w:tblCellMar>
          <w:left w:w="0" w:type="dxa"/>
          <w:right w:w="0" w:type="dxa"/>
        </w:tblCellMar>
        <w:tblLook w:val="04A0" w:firstRow="1" w:lastRow="0" w:firstColumn="1" w:lastColumn="0" w:noHBand="0" w:noVBand="1"/>
      </w:tblPr>
      <w:tblGrid>
        <w:gridCol w:w="585"/>
        <w:gridCol w:w="420"/>
        <w:gridCol w:w="787"/>
        <w:gridCol w:w="1320"/>
        <w:gridCol w:w="3990"/>
        <w:gridCol w:w="1200"/>
      </w:tblGrid>
      <w:tr w:rsidR="00064704" w:rsidRPr="00064704" w:rsidTr="00064704">
        <w:trPr>
          <w:cantSplit/>
          <w:jc w:val="center"/>
        </w:trPr>
        <w:tc>
          <w:tcPr>
            <w:tcW w:w="5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color w:val="000000"/>
                <w:kern w:val="0"/>
                <w:sz w:val="24"/>
                <w:szCs w:val="24"/>
              </w:rPr>
              <w:br/>
            </w:r>
            <w:r w:rsidRPr="00064704">
              <w:rPr>
                <w:rFonts w:ascii="宋体" w:eastAsia="宋体" w:hAnsi="宋体" w:cs="宋体" w:hint="eastAsia"/>
                <w:color w:val="000000"/>
                <w:kern w:val="0"/>
                <w:sz w:val="18"/>
                <w:szCs w:val="18"/>
              </w:rPr>
              <w:t>序号</w:t>
            </w:r>
          </w:p>
        </w:tc>
        <w:tc>
          <w:tcPr>
            <w:tcW w:w="2520" w:type="dxa"/>
            <w:gridSpan w:val="3"/>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项目</w:t>
            </w:r>
          </w:p>
        </w:tc>
        <w:tc>
          <w:tcPr>
            <w:tcW w:w="399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安装区域或覆盖范围</w:t>
            </w:r>
          </w:p>
        </w:tc>
        <w:tc>
          <w:tcPr>
            <w:tcW w:w="119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配置要求</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lastRenderedPageBreak/>
              <w:t>1</w:t>
            </w:r>
          </w:p>
        </w:tc>
        <w:tc>
          <w:tcPr>
            <w:tcW w:w="42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color w:val="000000"/>
                <w:kern w:val="0"/>
                <w:sz w:val="24"/>
                <w:szCs w:val="24"/>
              </w:rPr>
              <w:br/>
            </w:r>
            <w:r w:rsidRPr="00064704">
              <w:rPr>
                <w:rFonts w:ascii="宋体" w:eastAsia="宋体" w:hAnsi="宋体" w:cs="宋体" w:hint="eastAsia"/>
                <w:color w:val="000000"/>
                <w:kern w:val="0"/>
                <w:sz w:val="18"/>
                <w:szCs w:val="18"/>
              </w:rPr>
              <w:t>视频安防监控系统</w:t>
            </w:r>
          </w:p>
        </w:tc>
        <w:tc>
          <w:tcPr>
            <w:tcW w:w="2100"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彩色摄像机</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展馆、封闭式停车场（库）出入口</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安防中心控制室出入口</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一类展馆内特殊展品展区、展品装卸区、展品贮存库出入口</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一类展馆内主要通道</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一类展馆室外展区</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一类展馆内非主要通道</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推荐</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二类展馆内主要通道、展区、展品装卸区、展品贮存库、室外展区出入口</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推荐</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展馆电梯轿厢内</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推荐</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210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color w:val="000000"/>
                <w:kern w:val="0"/>
                <w:sz w:val="24"/>
                <w:szCs w:val="24"/>
              </w:rPr>
              <w:br/>
            </w:r>
            <w:r w:rsidRPr="00064704">
              <w:rPr>
                <w:rFonts w:ascii="宋体" w:eastAsia="宋体" w:hAnsi="宋体" w:cs="宋体" w:hint="eastAsia"/>
                <w:color w:val="000000"/>
                <w:kern w:val="0"/>
                <w:sz w:val="18"/>
                <w:szCs w:val="18"/>
              </w:rPr>
              <w:t>控制、记录与显示装置</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安防中心控制室</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10</w:t>
            </w:r>
          </w:p>
        </w:tc>
        <w:tc>
          <w:tcPr>
            <w:tcW w:w="42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jc w:val="left"/>
              <w:rPr>
                <w:rFonts w:ascii="宋体" w:eastAsia="宋体" w:hAnsi="宋体" w:cs="宋体"/>
                <w:color w:val="000000"/>
                <w:kern w:val="0"/>
                <w:sz w:val="18"/>
                <w:szCs w:val="18"/>
              </w:rPr>
            </w:pPr>
            <w:r w:rsidRPr="00064704">
              <w:rPr>
                <w:rFonts w:ascii="宋体" w:eastAsia="宋体" w:hAnsi="宋体" w:cs="宋体"/>
                <w:color w:val="000000"/>
                <w:kern w:val="0"/>
                <w:sz w:val="18"/>
                <w:szCs w:val="18"/>
              </w:rPr>
              <w:br/>
            </w:r>
            <w:r w:rsidRPr="00064704">
              <w:rPr>
                <w:rFonts w:ascii="宋体" w:eastAsia="宋体" w:hAnsi="宋体" w:cs="宋体"/>
                <w:color w:val="000000"/>
                <w:kern w:val="0"/>
                <w:sz w:val="20"/>
                <w:szCs w:val="20"/>
              </w:rPr>
              <w:t>入侵报警系统</w:t>
            </w:r>
          </w:p>
        </w:tc>
        <w:tc>
          <w:tcPr>
            <w:tcW w:w="2100"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入侵探测器</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展馆出入口、与外界相通的窗户</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11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18"/>
                <w:szCs w:val="18"/>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展馆财务室</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12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18"/>
                <w:szCs w:val="18"/>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一类展馆展品贮存库</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13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18"/>
                <w:szCs w:val="18"/>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一类展馆特殊展品展区</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14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18"/>
                <w:szCs w:val="18"/>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展馆周界围墙等封闭屏障处</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推荐</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15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18"/>
                <w:szCs w:val="18"/>
              </w:rPr>
            </w:pPr>
          </w:p>
        </w:tc>
        <w:tc>
          <w:tcPr>
            <w:tcW w:w="2100"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紧急报警装置</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安防中心控制室</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16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18"/>
                <w:szCs w:val="18"/>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一类展馆特殊展品展区、展品贮存库、财务室、室外展出三级以上文物或特殊展品</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17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18"/>
                <w:szCs w:val="18"/>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展馆主出入口内隐蔽处</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推荐</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18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18"/>
                <w:szCs w:val="18"/>
              </w:rPr>
            </w:pPr>
          </w:p>
        </w:tc>
        <w:tc>
          <w:tcPr>
            <w:tcW w:w="210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防盗报警控制器</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展馆中心控制室</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19</w:t>
            </w:r>
          </w:p>
        </w:tc>
        <w:tc>
          <w:tcPr>
            <w:tcW w:w="2520" w:type="dxa"/>
            <w:gridSpan w:val="3"/>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出入口控制系统</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一类展馆展品贮存库</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20</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安防中心控制室</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推荐</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21</w:t>
            </w:r>
          </w:p>
        </w:tc>
        <w:tc>
          <w:tcPr>
            <w:tcW w:w="2520" w:type="dxa"/>
            <w:gridSpan w:val="3"/>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金属探测系统</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一类展馆主出入口</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推荐</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22</w:t>
            </w:r>
          </w:p>
        </w:tc>
        <w:tc>
          <w:tcPr>
            <w:tcW w:w="2520" w:type="dxa"/>
            <w:gridSpan w:val="3"/>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X射线安全检查系统</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一类展馆主出入口</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推荐</w:t>
            </w:r>
          </w:p>
        </w:tc>
      </w:tr>
      <w:tr w:rsidR="00064704" w:rsidRPr="00064704" w:rsidTr="00064704">
        <w:trPr>
          <w:cantSplit/>
          <w:trHeight w:val="150"/>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15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23</w:t>
            </w:r>
          </w:p>
        </w:tc>
        <w:tc>
          <w:tcPr>
            <w:tcW w:w="1207"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150" w:lineRule="atLeast"/>
              <w:jc w:val="left"/>
              <w:rPr>
                <w:rFonts w:ascii="宋体" w:eastAsia="宋体" w:hAnsi="宋体" w:cs="宋体"/>
                <w:color w:val="000000"/>
                <w:kern w:val="0"/>
                <w:sz w:val="24"/>
                <w:szCs w:val="24"/>
              </w:rPr>
            </w:pPr>
            <w:r w:rsidRPr="00064704">
              <w:rPr>
                <w:rFonts w:ascii="宋体" w:eastAsia="宋体" w:hAnsi="宋体" w:cs="宋体"/>
                <w:color w:val="000000"/>
                <w:kern w:val="0"/>
                <w:sz w:val="24"/>
                <w:szCs w:val="24"/>
              </w:rPr>
              <w:br/>
            </w:r>
            <w:r w:rsidRPr="00064704">
              <w:rPr>
                <w:rFonts w:ascii="宋体" w:eastAsia="宋体" w:hAnsi="宋体" w:cs="宋体" w:hint="eastAsia"/>
                <w:color w:val="000000"/>
                <w:kern w:val="0"/>
                <w:sz w:val="18"/>
                <w:szCs w:val="18"/>
              </w:rPr>
              <w:t>电话来电显示和语音记录系统</w:t>
            </w:r>
          </w:p>
        </w:tc>
        <w:tc>
          <w:tcPr>
            <w:tcW w:w="13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150" w:lineRule="atLeast"/>
              <w:jc w:val="left"/>
              <w:rPr>
                <w:rFonts w:ascii="宋体" w:eastAsia="宋体" w:hAnsi="宋体" w:cs="宋体"/>
                <w:color w:val="000000"/>
                <w:kern w:val="0"/>
                <w:sz w:val="24"/>
                <w:szCs w:val="24"/>
              </w:rPr>
            </w:pPr>
            <w:r w:rsidRPr="00064704">
              <w:rPr>
                <w:rFonts w:ascii="宋体" w:eastAsia="宋体" w:hAnsi="宋体" w:cs="宋体"/>
                <w:color w:val="000000"/>
                <w:kern w:val="0"/>
                <w:sz w:val="24"/>
                <w:szCs w:val="24"/>
              </w:rPr>
              <w:br/>
            </w:r>
            <w:r w:rsidRPr="00064704">
              <w:rPr>
                <w:rFonts w:ascii="宋体" w:eastAsia="宋体" w:hAnsi="宋体" w:cs="宋体" w:hint="eastAsia"/>
                <w:color w:val="000000"/>
                <w:kern w:val="0"/>
                <w:sz w:val="18"/>
                <w:szCs w:val="18"/>
              </w:rPr>
              <w:t>来电号码显示</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15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展馆电话总机、公开对外的电话</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15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trHeight w:val="150"/>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15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24</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13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150" w:lineRule="atLeast"/>
              <w:jc w:val="left"/>
              <w:rPr>
                <w:rFonts w:ascii="宋体" w:eastAsia="宋体" w:hAnsi="宋体" w:cs="宋体"/>
                <w:color w:val="000000"/>
                <w:kern w:val="0"/>
                <w:sz w:val="24"/>
                <w:szCs w:val="24"/>
              </w:rPr>
            </w:pPr>
            <w:r w:rsidRPr="00064704">
              <w:rPr>
                <w:rFonts w:ascii="宋体" w:eastAsia="宋体" w:hAnsi="宋体" w:cs="宋体"/>
                <w:color w:val="000000"/>
                <w:kern w:val="0"/>
                <w:sz w:val="24"/>
                <w:szCs w:val="24"/>
              </w:rPr>
              <w:br/>
            </w:r>
            <w:r w:rsidRPr="00064704">
              <w:rPr>
                <w:rFonts w:ascii="宋体" w:eastAsia="宋体" w:hAnsi="宋体" w:cs="宋体" w:hint="eastAsia"/>
                <w:color w:val="000000"/>
                <w:kern w:val="0"/>
                <w:sz w:val="18"/>
                <w:szCs w:val="18"/>
              </w:rPr>
              <w:t>来电通话记录</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15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公开对外的电话</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15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25</w:t>
            </w:r>
          </w:p>
        </w:tc>
        <w:tc>
          <w:tcPr>
            <w:tcW w:w="2520" w:type="dxa"/>
            <w:gridSpan w:val="3"/>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电子巡查系统</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一类展馆特殊展品的室外展区</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推荐</w:t>
            </w:r>
          </w:p>
        </w:tc>
      </w:tr>
      <w:tr w:rsidR="00064704" w:rsidRPr="00064704" w:rsidTr="00064704">
        <w:trPr>
          <w:cantSplit/>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26</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一类展馆重要部位</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trHeight w:val="449"/>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27</w:t>
            </w:r>
          </w:p>
        </w:tc>
        <w:tc>
          <w:tcPr>
            <w:tcW w:w="42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color w:val="000000"/>
                <w:kern w:val="0"/>
                <w:sz w:val="24"/>
                <w:szCs w:val="24"/>
              </w:rPr>
              <w:br/>
            </w:r>
            <w:r w:rsidRPr="00064704">
              <w:rPr>
                <w:rFonts w:ascii="宋体" w:eastAsia="宋体" w:hAnsi="宋体" w:cs="宋体" w:hint="eastAsia"/>
                <w:color w:val="000000"/>
                <w:kern w:val="0"/>
                <w:sz w:val="18"/>
                <w:szCs w:val="18"/>
              </w:rPr>
              <w:t>实体防护装置</w:t>
            </w:r>
          </w:p>
        </w:tc>
        <w:tc>
          <w:tcPr>
            <w:tcW w:w="210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防盗防火安全门</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展馆展品贮存库、中心控制室、财务室</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trHeight w:val="466"/>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2100"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防盗栅栏</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展馆通风口</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cantSplit/>
          <w:trHeight w:val="430"/>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29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一类展馆室外展区特殊展品</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推荐</w:t>
            </w:r>
          </w:p>
        </w:tc>
      </w:tr>
      <w:tr w:rsidR="00064704" w:rsidRPr="00064704" w:rsidTr="00064704">
        <w:trPr>
          <w:cantSplit/>
          <w:trHeight w:val="265"/>
          <w:jc w:val="center"/>
        </w:trPr>
        <w:tc>
          <w:tcPr>
            <w:tcW w:w="5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30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64704" w:rsidRPr="00064704" w:rsidRDefault="00064704" w:rsidP="00064704">
            <w:pPr>
              <w:widowControl/>
              <w:jc w:val="left"/>
              <w:rPr>
                <w:rFonts w:ascii="宋体" w:eastAsia="宋体" w:hAnsi="宋体" w:cs="宋体"/>
                <w:color w:val="000000"/>
                <w:kern w:val="0"/>
                <w:sz w:val="24"/>
                <w:szCs w:val="24"/>
              </w:rPr>
            </w:pPr>
          </w:p>
        </w:tc>
        <w:tc>
          <w:tcPr>
            <w:tcW w:w="210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防暴展柜</w:t>
            </w:r>
          </w:p>
        </w:tc>
        <w:tc>
          <w:tcPr>
            <w:tcW w:w="399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left"/>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一类展馆特殊展品</w:t>
            </w:r>
          </w:p>
        </w:tc>
        <w:tc>
          <w:tcPr>
            <w:tcW w:w="11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064704" w:rsidRPr="00064704" w:rsidRDefault="00064704" w:rsidP="00064704">
            <w:pPr>
              <w:widowControl/>
              <w:spacing w:line="300" w:lineRule="atLeast"/>
              <w:jc w:val="center"/>
              <w:rPr>
                <w:rFonts w:ascii="宋体" w:eastAsia="宋体" w:hAnsi="宋体" w:cs="宋体"/>
                <w:color w:val="000000"/>
                <w:kern w:val="0"/>
                <w:sz w:val="24"/>
                <w:szCs w:val="24"/>
              </w:rPr>
            </w:pPr>
            <w:r w:rsidRPr="00064704">
              <w:rPr>
                <w:rFonts w:ascii="宋体" w:eastAsia="宋体" w:hAnsi="宋体" w:cs="宋体" w:hint="eastAsia"/>
                <w:color w:val="000000"/>
                <w:kern w:val="0"/>
                <w:sz w:val="18"/>
                <w:szCs w:val="18"/>
              </w:rPr>
              <w:t>强制</w:t>
            </w:r>
          </w:p>
        </w:tc>
      </w:tr>
      <w:tr w:rsidR="00064704" w:rsidRPr="00064704" w:rsidTr="00064704">
        <w:trPr>
          <w:jc w:val="center"/>
        </w:trPr>
        <w:tc>
          <w:tcPr>
            <w:tcW w:w="58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64704" w:rsidRPr="00064704" w:rsidRDefault="00064704" w:rsidP="00064704">
            <w:pPr>
              <w:widowControl/>
              <w:jc w:val="left"/>
              <w:rPr>
                <w:rFonts w:ascii="宋体" w:eastAsia="宋体" w:hAnsi="宋体" w:cs="宋体"/>
                <w:color w:val="000000"/>
                <w:kern w:val="0"/>
                <w:sz w:val="18"/>
                <w:szCs w:val="18"/>
              </w:rPr>
            </w:pPr>
            <w:r w:rsidRPr="00064704">
              <w:rPr>
                <w:rFonts w:ascii="宋体" w:eastAsia="宋体" w:hAnsi="宋体" w:cs="宋体"/>
                <w:color w:val="000000"/>
                <w:kern w:val="0"/>
                <w:sz w:val="18"/>
                <w:szCs w:val="18"/>
              </w:rPr>
              <w:t> </w:t>
            </w:r>
          </w:p>
        </w:tc>
        <w:tc>
          <w:tcPr>
            <w:tcW w:w="4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64704" w:rsidRPr="00064704" w:rsidRDefault="00064704" w:rsidP="00064704">
            <w:pPr>
              <w:widowControl/>
              <w:jc w:val="left"/>
              <w:rPr>
                <w:rFonts w:ascii="宋体" w:eastAsia="宋体" w:hAnsi="宋体" w:cs="宋体"/>
                <w:color w:val="000000"/>
                <w:kern w:val="0"/>
                <w:sz w:val="18"/>
                <w:szCs w:val="18"/>
              </w:rPr>
            </w:pPr>
            <w:r w:rsidRPr="00064704">
              <w:rPr>
                <w:rFonts w:ascii="宋体" w:eastAsia="宋体" w:hAnsi="宋体" w:cs="宋体"/>
                <w:color w:val="000000"/>
                <w:kern w:val="0"/>
                <w:sz w:val="18"/>
                <w:szCs w:val="18"/>
              </w:rPr>
              <w:t> </w:t>
            </w:r>
          </w:p>
        </w:tc>
        <w:tc>
          <w:tcPr>
            <w:tcW w:w="7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64704" w:rsidRPr="00064704" w:rsidRDefault="00064704" w:rsidP="00064704">
            <w:pPr>
              <w:widowControl/>
              <w:jc w:val="left"/>
              <w:rPr>
                <w:rFonts w:ascii="宋体" w:eastAsia="宋体" w:hAnsi="宋体" w:cs="宋体"/>
                <w:color w:val="000000"/>
                <w:kern w:val="0"/>
                <w:sz w:val="18"/>
                <w:szCs w:val="18"/>
              </w:rPr>
            </w:pPr>
            <w:r w:rsidRPr="00064704">
              <w:rPr>
                <w:rFonts w:ascii="宋体" w:eastAsia="宋体" w:hAnsi="宋体" w:cs="宋体"/>
                <w:color w:val="000000"/>
                <w:kern w:val="0"/>
                <w:sz w:val="18"/>
                <w:szCs w:val="18"/>
              </w:rPr>
              <w:t> </w:t>
            </w:r>
          </w:p>
        </w:tc>
        <w:tc>
          <w:tcPr>
            <w:tcW w:w="13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64704" w:rsidRPr="00064704" w:rsidRDefault="00064704" w:rsidP="00064704">
            <w:pPr>
              <w:widowControl/>
              <w:jc w:val="left"/>
              <w:rPr>
                <w:rFonts w:ascii="宋体" w:eastAsia="宋体" w:hAnsi="宋体" w:cs="宋体"/>
                <w:color w:val="000000"/>
                <w:kern w:val="0"/>
                <w:sz w:val="18"/>
                <w:szCs w:val="18"/>
              </w:rPr>
            </w:pPr>
            <w:r w:rsidRPr="00064704">
              <w:rPr>
                <w:rFonts w:ascii="宋体" w:eastAsia="宋体" w:hAnsi="宋体" w:cs="宋体"/>
                <w:color w:val="000000"/>
                <w:kern w:val="0"/>
                <w:sz w:val="18"/>
                <w:szCs w:val="18"/>
              </w:rPr>
              <w:t> </w:t>
            </w:r>
          </w:p>
        </w:tc>
        <w:tc>
          <w:tcPr>
            <w:tcW w:w="399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64704" w:rsidRPr="00064704" w:rsidRDefault="00064704" w:rsidP="00064704">
            <w:pPr>
              <w:widowControl/>
              <w:jc w:val="left"/>
              <w:rPr>
                <w:rFonts w:ascii="宋体" w:eastAsia="宋体" w:hAnsi="宋体" w:cs="宋体"/>
                <w:color w:val="000000"/>
                <w:kern w:val="0"/>
                <w:sz w:val="18"/>
                <w:szCs w:val="18"/>
              </w:rPr>
            </w:pPr>
            <w:r w:rsidRPr="00064704">
              <w:rPr>
                <w:rFonts w:ascii="宋体" w:eastAsia="宋体" w:hAnsi="宋体" w:cs="宋体"/>
                <w:color w:val="000000"/>
                <w:kern w:val="0"/>
                <w:sz w:val="18"/>
                <w:szCs w:val="18"/>
              </w:rPr>
              <w:t> </w:t>
            </w:r>
          </w:p>
        </w:tc>
        <w:tc>
          <w:tcPr>
            <w:tcW w:w="12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064704" w:rsidRPr="00064704" w:rsidRDefault="00064704" w:rsidP="00064704">
            <w:pPr>
              <w:widowControl/>
              <w:jc w:val="left"/>
              <w:rPr>
                <w:rFonts w:ascii="宋体" w:eastAsia="宋体" w:hAnsi="宋体" w:cs="宋体"/>
                <w:color w:val="000000"/>
                <w:kern w:val="0"/>
                <w:sz w:val="18"/>
                <w:szCs w:val="18"/>
              </w:rPr>
            </w:pPr>
            <w:r w:rsidRPr="00064704">
              <w:rPr>
                <w:rFonts w:ascii="宋体" w:eastAsia="宋体" w:hAnsi="宋体" w:cs="宋体"/>
                <w:color w:val="000000"/>
                <w:kern w:val="0"/>
                <w:sz w:val="18"/>
                <w:szCs w:val="18"/>
              </w:rPr>
              <w:t> </w:t>
            </w:r>
          </w:p>
        </w:tc>
      </w:tr>
    </w:tbl>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系统组成和设计施工</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lastRenderedPageBreak/>
        <w:t>5.2.1</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视频安防监控系统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5.2.1.1</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系统由前端摄像机、传输网络、控制、记录与显示装置等组成。</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5.2.1.2</w:t>
      </w:r>
      <w:r w:rsidRPr="00064704">
        <w:rPr>
          <w:rFonts w:ascii="宋体" w:eastAsia="宋体" w:hAnsi="宋体" w:cs="宋体" w:hint="eastAsia"/>
          <w:color w:val="4A4A4A"/>
          <w:kern w:val="0"/>
          <w:sz w:val="18"/>
          <w:szCs w:val="18"/>
        </w:rPr>
        <w:t>  摄像机安装位置应减少或避免图像出现逆光，且摄像机工作时监视范围内的平均照度应不小于200Lx。</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5.2.1.3</w:t>
      </w:r>
      <w:r w:rsidRPr="00064704">
        <w:rPr>
          <w:rFonts w:ascii="宋体" w:eastAsia="宋体" w:hAnsi="宋体" w:cs="宋体" w:hint="eastAsia"/>
          <w:color w:val="4A4A4A"/>
          <w:kern w:val="0"/>
          <w:sz w:val="18"/>
          <w:szCs w:val="18"/>
        </w:rPr>
        <w:t>  摄像机在室外安装位置离地高度宜大于3.5 m，室内安装位置离地高度宜大于2.5 m。</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5.2.1.4</w:t>
      </w:r>
      <w:r w:rsidRPr="00064704">
        <w:rPr>
          <w:rFonts w:ascii="宋体" w:eastAsia="宋体" w:hAnsi="宋体" w:cs="宋体" w:hint="eastAsia"/>
          <w:color w:val="4A4A4A"/>
          <w:kern w:val="0"/>
          <w:sz w:val="18"/>
          <w:szCs w:val="18"/>
        </w:rPr>
        <w:t>  出入口安装的摄像机应符合以下要求：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w:t>
      </w:r>
      <w:r w:rsidRPr="00064704">
        <w:rPr>
          <w:rFonts w:ascii="黑体" w:eastAsia="黑体" w:hAnsi="黑体" w:cs="宋体" w:hint="eastAsia"/>
          <w:b/>
          <w:bCs/>
          <w:color w:val="4A4A4A"/>
          <w:kern w:val="0"/>
          <w:sz w:val="18"/>
          <w:szCs w:val="18"/>
        </w:rPr>
        <w:t>a）</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固定焦距、方向；</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b）</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不应有盲区；</w:t>
      </w:r>
    </w:p>
    <w:p w:rsidR="00064704" w:rsidRPr="00064704" w:rsidRDefault="00064704" w:rsidP="00064704">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 xml:space="preserve"> c）</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通过监视器应能清楚地显示出入人员面部特征、机动车牌号，必要时应加装照明装置；</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d）</w:t>
      </w:r>
      <w:r w:rsidRPr="00064704">
        <w:rPr>
          <w:rFonts w:ascii="宋体" w:eastAsia="宋体" w:hAnsi="宋体" w:cs="宋体" w:hint="eastAsia"/>
          <w:color w:val="4A4A4A"/>
          <w:kern w:val="0"/>
          <w:sz w:val="18"/>
          <w:szCs w:val="18"/>
        </w:rPr>
        <w:t>   出入人员面部的有效画面宜不小于监视器显示画面的1/30。</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5.2.1.5</w:t>
      </w:r>
      <w:r w:rsidRPr="00064704">
        <w:rPr>
          <w:rFonts w:ascii="宋体" w:eastAsia="宋体" w:hAnsi="宋体" w:cs="宋体" w:hint="eastAsia"/>
          <w:color w:val="4A4A4A"/>
          <w:kern w:val="0"/>
          <w:sz w:val="18"/>
          <w:szCs w:val="18"/>
        </w:rPr>
        <w:t>  室内展区主通道应按1/600</w:t>
      </w:r>
      <w:r w:rsidRPr="00064704">
        <w:rPr>
          <w:rFonts w:ascii="Times New Roman" w:eastAsia="微软雅黑" w:hAnsi="Times New Roman" w:cs="Times New Roman" w:hint="eastAsia"/>
          <w:color w:val="4A4A4A"/>
          <w:kern w:val="0"/>
          <w:sz w:val="18"/>
          <w:szCs w:val="18"/>
        </w:rPr>
        <w:t>m</w:t>
      </w:r>
      <w:r w:rsidRPr="00064704">
        <w:rPr>
          <w:rFonts w:ascii="Times New Roman" w:eastAsia="微软雅黑" w:hAnsi="Times New Roman" w:cs="Times New Roman" w:hint="eastAsia"/>
          <w:color w:val="4A4A4A"/>
          <w:kern w:val="0"/>
          <w:sz w:val="18"/>
          <w:szCs w:val="18"/>
          <w:vertAlign w:val="superscript"/>
        </w:rPr>
        <w:t>2</w:t>
      </w:r>
      <w:r w:rsidRPr="00064704">
        <w:rPr>
          <w:rFonts w:ascii="宋体" w:eastAsia="宋体" w:hAnsi="宋体" w:cs="宋体" w:hint="eastAsia"/>
          <w:color w:val="4A4A4A"/>
          <w:kern w:val="0"/>
          <w:sz w:val="18"/>
          <w:szCs w:val="18"/>
        </w:rPr>
        <w:t>的比例配置摄像机。对特殊展品的展区，应按1/60</w:t>
      </w:r>
      <w:r w:rsidRPr="00064704">
        <w:rPr>
          <w:rFonts w:ascii="Times New Roman" w:eastAsia="微软雅黑" w:hAnsi="Times New Roman" w:cs="Times New Roman" w:hint="eastAsia"/>
          <w:color w:val="4A4A4A"/>
          <w:kern w:val="0"/>
          <w:sz w:val="18"/>
          <w:szCs w:val="18"/>
        </w:rPr>
        <w:t>m</w:t>
      </w:r>
      <w:r w:rsidRPr="00064704">
        <w:rPr>
          <w:rFonts w:ascii="Times New Roman" w:eastAsia="微软雅黑" w:hAnsi="Times New Roman" w:cs="Times New Roman" w:hint="eastAsia"/>
          <w:color w:val="4A4A4A"/>
          <w:kern w:val="0"/>
          <w:sz w:val="18"/>
          <w:szCs w:val="18"/>
          <w:vertAlign w:val="superscript"/>
        </w:rPr>
        <w:t>2</w:t>
      </w:r>
      <w:r w:rsidRPr="00064704">
        <w:rPr>
          <w:rFonts w:ascii="宋体" w:eastAsia="宋体" w:hAnsi="宋体" w:cs="宋体" w:hint="eastAsia"/>
          <w:color w:val="4A4A4A"/>
          <w:kern w:val="0"/>
          <w:sz w:val="18"/>
          <w:szCs w:val="18"/>
        </w:rPr>
        <w:t>的比例预留安装摄像机的管线，在展出特殊展品时，应全部安装到位，通过监视器应能清楚地显示特殊展品展示区域人员活动的情况。</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5.2.1.6</w:t>
      </w:r>
      <w:r w:rsidRPr="00064704">
        <w:rPr>
          <w:rFonts w:ascii="宋体" w:eastAsia="宋体" w:hAnsi="宋体" w:cs="宋体" w:hint="eastAsia"/>
          <w:color w:val="4A4A4A"/>
          <w:kern w:val="0"/>
          <w:sz w:val="18"/>
          <w:szCs w:val="18"/>
        </w:rPr>
        <w:t>  室外展区可选用带有云台、变焦镜头的摄像机，通过监视器应能清楚地显示特殊展品展示区域人员活动的情况。</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5.2.1.7</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电梯轿厢内安装摄像机的，应安装在电梯厢门前上方的一侧，且应配置电梯楼层信号叠加器。</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5.2.1.8</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展览期间，系统应采用硬盘录像机进行24h图像记录。图像记录帧速应不少于24frame／s，记录保存时间应不少于10天。硬盘录像机应符合DB 31/295的要求。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5.2.1.9</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w:t>
      </w:r>
      <w:r w:rsidRPr="00064704">
        <w:rPr>
          <w:rFonts w:ascii="宋体" w:eastAsia="宋体" w:hAnsi="宋体" w:cs="宋体" w:hint="eastAsia"/>
          <w:color w:val="4A4A4A"/>
          <w:spacing w:val="6"/>
          <w:kern w:val="0"/>
          <w:sz w:val="18"/>
          <w:szCs w:val="18"/>
        </w:rPr>
        <w:t>系</w:t>
      </w:r>
      <w:r w:rsidRPr="00064704">
        <w:rPr>
          <w:rFonts w:ascii="宋体" w:eastAsia="宋体" w:hAnsi="宋体" w:cs="宋体" w:hint="eastAsia"/>
          <w:color w:val="4A4A4A"/>
          <w:kern w:val="0"/>
          <w:sz w:val="18"/>
          <w:szCs w:val="18"/>
        </w:rPr>
        <w:t>统应能切换图像，并能根据系统的配置，控制摄像机云台、镜头等。</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5.2.1.10</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系统应具有时间、日期的字符叠加、记录和调整功能，时间误差应在±30s以内。字符叠加不应影响图像记录效果。</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5.2.1.11</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摄像机在标准照度下，系统图像信号的技术指标应不低于GB 50198</w:t>
      </w:r>
      <w:r w:rsidRPr="00064704">
        <w:rPr>
          <w:rFonts w:ascii="宋体" w:eastAsia="宋体" w:hAnsi="宋体" w:cs="宋体" w:hint="eastAsia"/>
          <w:color w:val="4A4A4A"/>
          <w:spacing w:val="4"/>
          <w:kern w:val="0"/>
          <w:sz w:val="18"/>
          <w:szCs w:val="18"/>
        </w:rPr>
        <w:t>规定</w:t>
      </w:r>
      <w:r w:rsidRPr="00064704">
        <w:rPr>
          <w:rFonts w:ascii="宋体" w:eastAsia="宋体" w:hAnsi="宋体" w:cs="宋体" w:hint="eastAsia"/>
          <w:color w:val="4A4A4A"/>
          <w:kern w:val="0"/>
          <w:sz w:val="18"/>
          <w:szCs w:val="18"/>
        </w:rPr>
        <w:t>的</w:t>
      </w:r>
      <w:r w:rsidRPr="00064704">
        <w:rPr>
          <w:rFonts w:ascii="宋体" w:eastAsia="宋体" w:hAnsi="宋体" w:cs="宋体" w:hint="eastAsia"/>
          <w:color w:val="4A4A4A"/>
          <w:spacing w:val="4"/>
          <w:kern w:val="0"/>
          <w:sz w:val="18"/>
          <w:szCs w:val="18"/>
        </w:rPr>
        <w:t>评分等级</w:t>
      </w:r>
      <w:r w:rsidRPr="00064704">
        <w:rPr>
          <w:rFonts w:ascii="宋体" w:eastAsia="宋体" w:hAnsi="宋体" w:cs="宋体" w:hint="eastAsia"/>
          <w:color w:val="4A4A4A"/>
          <w:kern w:val="0"/>
          <w:sz w:val="18"/>
          <w:szCs w:val="18"/>
        </w:rPr>
        <w:t>4级的要求，回放图像质量应不低于GB 50198</w:t>
      </w:r>
      <w:r w:rsidRPr="00064704">
        <w:rPr>
          <w:rFonts w:ascii="宋体" w:eastAsia="宋体" w:hAnsi="宋体" w:cs="宋体" w:hint="eastAsia"/>
          <w:color w:val="4A4A4A"/>
          <w:spacing w:val="4"/>
          <w:kern w:val="0"/>
          <w:sz w:val="18"/>
          <w:szCs w:val="18"/>
        </w:rPr>
        <w:t>规定</w:t>
      </w:r>
      <w:r w:rsidRPr="00064704">
        <w:rPr>
          <w:rFonts w:ascii="宋体" w:eastAsia="宋体" w:hAnsi="宋体" w:cs="宋体" w:hint="eastAsia"/>
          <w:color w:val="4A4A4A"/>
          <w:kern w:val="0"/>
          <w:sz w:val="18"/>
          <w:szCs w:val="18"/>
        </w:rPr>
        <w:t>的</w:t>
      </w:r>
      <w:r w:rsidRPr="00064704">
        <w:rPr>
          <w:rFonts w:ascii="宋体" w:eastAsia="宋体" w:hAnsi="宋体" w:cs="宋体" w:hint="eastAsia"/>
          <w:color w:val="4A4A4A"/>
          <w:spacing w:val="4"/>
          <w:kern w:val="0"/>
          <w:sz w:val="18"/>
          <w:szCs w:val="18"/>
        </w:rPr>
        <w:t>评分等级</w:t>
      </w:r>
      <w:r w:rsidRPr="00064704">
        <w:rPr>
          <w:rFonts w:ascii="宋体" w:eastAsia="宋体" w:hAnsi="宋体" w:cs="宋体" w:hint="eastAsia"/>
          <w:color w:val="4A4A4A"/>
          <w:kern w:val="0"/>
          <w:sz w:val="18"/>
          <w:szCs w:val="18"/>
        </w:rPr>
        <w:t>3级的要求。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5.2.1.12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系统的其他要求应符合GA/T 367的规定。</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入侵报警系统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lastRenderedPageBreak/>
        <w:t>5.2.2.1</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系统由各类入侵探测器、紧急报警装置、传输网络、防盗报警控制器（报警控制主机）、告警器等组成。</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展馆内入侵探测器安装应符合以下要求：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a）</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壁挂式被动红外入侵探测器安装高度距地面宜为2.2m±0.2m，其视场中心轴与可能入侵目标方向之间的夹角宜为90。±5。，入侵探测器与墙壁的倾角视防护区域覆盖要求确定；</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b）</w:t>
      </w:r>
      <w:r w:rsidRPr="00064704">
        <w:rPr>
          <w:rFonts w:ascii="宋体" w:eastAsia="宋体" w:hAnsi="宋体" w:cs="宋体" w:hint="eastAsia"/>
          <w:color w:val="4A4A4A"/>
          <w:kern w:val="0"/>
          <w:sz w:val="18"/>
          <w:szCs w:val="18"/>
        </w:rPr>
        <w:t>  壁挂式微波和被动红外复合式入侵探测器安装高度宜为2.2m±0.2m，其视场中心轴与可能入侵目标方向之间的夹角宜为45。±5。，入侵探测器与墙壁的倾角视防护区域覆盖要求确定；</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c）</w:t>
      </w:r>
      <w:r w:rsidRPr="00064704">
        <w:rPr>
          <w:rFonts w:ascii="宋体" w:eastAsia="宋体" w:hAnsi="宋体" w:cs="宋体" w:hint="eastAsia"/>
          <w:color w:val="4A4A4A"/>
          <w:kern w:val="0"/>
          <w:sz w:val="18"/>
          <w:szCs w:val="18"/>
        </w:rPr>
        <w:t>  吸顶式被动红外入侵探测器，应水平安装在需要防护部位的上方；</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d）</w:t>
      </w:r>
      <w:r w:rsidRPr="00064704">
        <w:rPr>
          <w:rFonts w:ascii="宋体" w:eastAsia="宋体" w:hAnsi="宋体" w:cs="宋体" w:hint="eastAsia"/>
          <w:color w:val="4A4A4A"/>
          <w:kern w:val="0"/>
          <w:sz w:val="18"/>
          <w:szCs w:val="18"/>
        </w:rPr>
        <w:t>  微波、被动红外入侵探测器的视窗应避开正对强光源，附近及视场内不应有温度快速变化的热源，防护区内不应有障碍物；</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e）</w:t>
      </w:r>
      <w:r w:rsidRPr="00064704">
        <w:rPr>
          <w:rFonts w:ascii="宋体" w:eastAsia="宋体" w:hAnsi="宋体" w:cs="宋体" w:hint="eastAsia"/>
          <w:color w:val="4A4A4A"/>
          <w:kern w:val="0"/>
          <w:sz w:val="18"/>
          <w:szCs w:val="18"/>
        </w:rPr>
        <w:t>  磁开关入侵探测器应安装在门、窗开合处（干簧管安装在门、窗框上，磁铁安装在门、窗扇上，两者间应对准），间距应保证能可靠工作；</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f）</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振动入侵探测器应安装在展品贮存库的内墙处。</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5.2.2.3</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展馆周界围墙等封闭屏障处入侵探测器的安装应符合以下基本要求：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a）</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不应有盲区；</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b）</w:t>
      </w:r>
      <w:r w:rsidRPr="00064704">
        <w:rPr>
          <w:rFonts w:ascii="宋体" w:eastAsia="宋体" w:hAnsi="宋体" w:cs="宋体" w:hint="eastAsia"/>
          <w:color w:val="4A4A4A"/>
          <w:kern w:val="0"/>
          <w:sz w:val="18"/>
          <w:szCs w:val="18"/>
        </w:rPr>
        <w:t>  防区划分应有利于报警时准确定位，且应不大于100m；</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c）</w:t>
      </w:r>
      <w:r w:rsidRPr="00064704">
        <w:rPr>
          <w:rFonts w:ascii="宋体" w:eastAsia="宋体" w:hAnsi="宋体" w:cs="宋体" w:hint="eastAsia"/>
          <w:color w:val="4A4A4A"/>
          <w:kern w:val="0"/>
          <w:sz w:val="18"/>
          <w:szCs w:val="18"/>
        </w:rPr>
        <w:t>  应24h设防。</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d）</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围栏式周界入侵探测器安装应符合以下要求：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1）</w:t>
      </w:r>
      <w:r w:rsidRPr="00064704">
        <w:rPr>
          <w:rFonts w:ascii="宋体" w:eastAsia="宋体" w:hAnsi="宋体" w:cs="宋体" w:hint="eastAsia"/>
          <w:color w:val="4A4A4A"/>
          <w:kern w:val="0"/>
          <w:sz w:val="18"/>
          <w:szCs w:val="18"/>
        </w:rPr>
        <w:t>  水平相邻的围栏之间距离应为200 mm±20 mm；</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安装在封闭屏障上端时，最上一根围栏与封闭屏障顶端的间距应不小于750mm，最下一根围栏与封闭屏障顶端的间距应为150 mm±20 mm；</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3）</w:t>
      </w:r>
      <w:r w:rsidRPr="00064704">
        <w:rPr>
          <w:rFonts w:ascii="宋体" w:eastAsia="宋体" w:hAnsi="宋体" w:cs="宋体" w:hint="eastAsia"/>
          <w:color w:val="4A4A4A"/>
          <w:kern w:val="0"/>
          <w:sz w:val="18"/>
          <w:szCs w:val="18"/>
        </w:rPr>
        <w:t>  围栏的固定支撑竿应上段以45°±5°向外折角安装，折角段长度应不小于200 mm；</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4）</w:t>
      </w:r>
      <w:r w:rsidRPr="00064704">
        <w:rPr>
          <w:rFonts w:ascii="宋体" w:eastAsia="宋体" w:hAnsi="宋体" w:cs="宋体" w:hint="eastAsia"/>
          <w:color w:val="4A4A4A"/>
          <w:kern w:val="0"/>
          <w:sz w:val="18"/>
          <w:szCs w:val="18"/>
        </w:rPr>
        <w:t>  脉冲电击式围栏上应有明显的警告用安全标志。安全标志的设置应符合GB 2894的要求。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e）</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主动红外入侵探测器安装应符合以下要求：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1）</w:t>
      </w:r>
      <w:r w:rsidRPr="00064704">
        <w:rPr>
          <w:rFonts w:ascii="宋体" w:eastAsia="宋体" w:hAnsi="宋体" w:cs="宋体" w:hint="eastAsia"/>
          <w:color w:val="4A4A4A"/>
          <w:kern w:val="0"/>
          <w:sz w:val="18"/>
          <w:szCs w:val="18"/>
        </w:rPr>
        <w:t>  探测距离不应大于制造厂规定探测距离的70%；</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lastRenderedPageBreak/>
        <w:t>      </w:t>
      </w:r>
      <w:r w:rsidRPr="00064704">
        <w:rPr>
          <w:rFonts w:ascii="黑体" w:eastAsia="黑体" w:hAnsi="黑体" w:cs="宋体" w:hint="eastAsia"/>
          <w:b/>
          <w:bCs/>
          <w:color w:val="4A4A4A"/>
          <w:kern w:val="0"/>
          <w:sz w:val="18"/>
          <w:szCs w:val="18"/>
        </w:rPr>
        <w:t>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应采用交叉安装的方式，即在同一处安装两只指向相反的发射装置或两只指向相反的接收装置，并应使两装置交叉间距不小于300 mm；</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3）</w:t>
      </w:r>
      <w:r w:rsidRPr="00064704">
        <w:rPr>
          <w:rFonts w:ascii="宋体" w:eastAsia="宋体" w:hAnsi="宋体" w:cs="宋体" w:hint="eastAsia"/>
          <w:color w:val="4A4A4A"/>
          <w:kern w:val="0"/>
          <w:sz w:val="18"/>
          <w:szCs w:val="18"/>
        </w:rPr>
        <w:t>  安装在封闭屏障上端时，最下一束光轴与封闭屏障顶端的间距应为150mm±10mm；</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4）</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安装在封闭屏障侧面时，封闭屏障一侧的最上端入侵探测器与封闭屏障外侧的间距应为175mm±25mm，且应安装在封闭屏障外侧；</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5）</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封闭屏障两侧不应种植高大的树木。已种植树木的，应经常进行修整，确保系统正常运行。</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5.2.2.4</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其他入侵探测器的安装应按产品技术说明书的规定。</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5.2.2.5</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紧急报警装置应安装在隐蔽、便于操作的部位，并应设置为不可撤防模式，有防误触发措施。当被触发报警后应能立即发出紧急报警信号并自锁，复位应采用人工操作方式。</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5.2.2.6</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采用公共电话网传输报警响应信号的系统，不应在通讯线路上挂接其他通信设施。</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5.2.2.7</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系统的报警响应时间应符合以下要求：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a）</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应不大于2s；</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b）</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采用公共电话网传输的，应不大于20s。</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5.2.2.8</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系统布防、撤防、报警、故障等信息的存储时间应不少于30天。</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5.2.2.9</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系统的备用电源应满足8h正常工作。</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5.2.2.10</w:t>
      </w:r>
      <w:r w:rsidRPr="00064704">
        <w:rPr>
          <w:rFonts w:ascii="宋体" w:eastAsia="宋体" w:hAnsi="宋体" w:cs="宋体" w:hint="eastAsia"/>
          <w:color w:val="4A4A4A"/>
          <w:kern w:val="0"/>
          <w:sz w:val="18"/>
          <w:szCs w:val="18"/>
        </w:rPr>
        <w:t>  系统宜安装告警器，其报警声压不小于100dB（A），报警持续时间不小于20min。</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5.2.2.11</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入侵探测器其他技术要求应符合GB 10408.1、GB 10408.3、GB 10408.4 、GB 10408.5、GB 10408.6、GB/T 10408.8、GB 15209的要求。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5.2.2.12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防盗报警控制器应符合GB 12663的要求。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5.2.2.13</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系统的其他技术要求应符合GA/T 368的要求。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5.2.3</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出入口控制系统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5.2.3.1</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识读式出入口控制系统由识读（显示）装置、传输网络、管理控制器、记录设备、执行机构等组成；楼寓对讲系统由主机、若干分机、电源箱、传输线等组成。</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5.2.3.2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识读式系统的各类识别装置、执行机构应保证操作的有效性和可靠性，应有防尾随措施。对非法进入的行为，应发出报警信号，同时系统应满足紧急逃生时人员疏散的相关要求。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lastRenderedPageBreak/>
        <w:t>5.2.3.3</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识读式系统应具有人员的出入时间、地点、顺序等数据设置、显示、记录、查询和打印等功能，时间误差应在±10s以内，并有防篡改、防销毁等措施。</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5.2.3.4</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系统的各类识读装置、对讲装置的安装高度宜离地1.5 m±0.1m。</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5.2.3.5</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系统其他要求应符合GA/T 72、GA/T 269、GA/T 394的规定。</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5.2.4</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金属探测系统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 w:val="18"/>
          <w:szCs w:val="18"/>
        </w:rPr>
        <w:t>    在展馆主入口宜设置通过式金属探测系统和手持式金属探测器，其技术要求应符合GB 15210和GB 12899的要求。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5.2.5</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X射线安全检查系统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宋体" w:eastAsia="宋体" w:hAnsi="宋体" w:cs="宋体" w:hint="eastAsia"/>
          <w:color w:val="4A4A4A"/>
          <w:kern w:val="0"/>
          <w:szCs w:val="21"/>
        </w:rPr>
        <w:t>    在展馆主入口宜设置X射线安全检查系统，X射线安全检查系统应符合GB 15208的要求。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5.2.6</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来电显示和电话录音系统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5.2.6.1</w:t>
      </w:r>
      <w:r w:rsidRPr="00064704">
        <w:rPr>
          <w:rFonts w:ascii="宋体" w:eastAsia="宋体" w:hAnsi="宋体" w:cs="宋体" w:hint="eastAsia"/>
          <w:color w:val="4A4A4A"/>
          <w:kern w:val="0"/>
          <w:sz w:val="18"/>
          <w:szCs w:val="18"/>
        </w:rPr>
        <w:t>  来电号码显示应清晰。</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5.2.6.2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电话记录回放时应清晰可辨，通话记录保存时间应不少于7天。</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5.2.7</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电子巡查系统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5.2.7.1</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系统主要由信息标识、数据采集器、数据转换传输装置及管理软件等组成。</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5.2.7.2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重要部位应安装巡查点，信息标识安装应牢固、隐蔽。</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5.2.7.3</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信息标识安装高度宜离地1.4 m±0.1m。</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Cs w:val="21"/>
        </w:rPr>
        <w:t>5.2.8</w:t>
      </w:r>
      <w:r w:rsidRPr="00064704">
        <w:rPr>
          <w:rFonts w:ascii="宋体" w:eastAsia="宋体" w:hAnsi="宋体" w:cs="宋体" w:hint="eastAsia"/>
          <w:b/>
          <w:bCs/>
          <w:color w:val="4A4A4A"/>
          <w:kern w:val="0"/>
          <w:szCs w:val="21"/>
        </w:rPr>
        <w:t>   </w:t>
      </w:r>
      <w:r w:rsidRPr="00064704">
        <w:rPr>
          <w:rFonts w:ascii="黑体" w:eastAsia="黑体" w:hAnsi="黑体" w:cs="宋体" w:hint="eastAsia"/>
          <w:b/>
          <w:bCs/>
          <w:color w:val="4A4A4A"/>
          <w:kern w:val="0"/>
          <w:szCs w:val="21"/>
        </w:rPr>
        <w:t>安防中心控制室</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5.2.8.1</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视频安防监控、入侵报警（紧急报警）、电子巡查的终端设备均应设置在安防中心控制室，能实现对各子系统的操作、记录和打印。</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5.2.8.2</w:t>
      </w:r>
      <w:r w:rsidRPr="00064704">
        <w:rPr>
          <w:rFonts w:ascii="宋体" w:eastAsia="宋体" w:hAnsi="宋体" w:cs="宋体" w:hint="eastAsia"/>
          <w:color w:val="4A4A4A"/>
          <w:kern w:val="0"/>
          <w:sz w:val="18"/>
          <w:szCs w:val="18"/>
        </w:rPr>
        <w:t>  安防中心控制室应安装紧急报警装置，并通过专线与区域报警中心联网。</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5.2.8.3</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安装周界报警系统的，安防中心控制室应配置与报警同步的终端图形显示装置，应能准确地识别报警区域，实时显示发生警情的区域。</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5.2.8.4</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安防中心控制室应配备有线、无线专用通讯工具和专用防护器械。</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5.2.8.5</w:t>
      </w:r>
      <w:r w:rsidRPr="00064704">
        <w:rPr>
          <w:rFonts w:ascii="宋体" w:eastAsia="宋体" w:hAnsi="宋体" w:cs="宋体" w:hint="eastAsia"/>
          <w:color w:val="4A4A4A"/>
          <w:kern w:val="0"/>
          <w:sz w:val="18"/>
          <w:szCs w:val="18"/>
        </w:rPr>
        <w:t>  安防中心控制室可单独设置，也可设置在符合规定的其它场所。</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5.2.9</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实体防护装置</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lastRenderedPageBreak/>
        <w:t>5.2.9.1</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特殊展品展区应相对封闭，展出期间应设置临时单人出入口通道。</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5.2.9.2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特殊展品的展柜应采用防暴柜。防暴柜的玻璃应采用防弹复合玻璃或夹贴防暴膜玻璃。</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5.2.9.3</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防盗栅栏应采用单根直径不小于φ20mm、壁厚不小于2mm的钢管（或单根直径不小于φ16mm的钢棒、单根横截面应不小于8mm</w:t>
      </w:r>
      <w:r w:rsidRPr="00064704">
        <w:rPr>
          <w:rFonts w:ascii="黑体" w:eastAsia="黑体" w:hAnsi="黑体" w:cs="宋体" w:hint="eastAsia"/>
          <w:color w:val="4A4A4A"/>
          <w:kern w:val="0"/>
          <w:sz w:val="18"/>
          <w:szCs w:val="18"/>
        </w:rPr>
        <w:t>X</w:t>
      </w:r>
      <w:r w:rsidRPr="00064704">
        <w:rPr>
          <w:rFonts w:ascii="宋体" w:eastAsia="宋体" w:hAnsi="宋体" w:cs="宋体" w:hint="eastAsia"/>
          <w:color w:val="4A4A4A"/>
          <w:kern w:val="0"/>
          <w:sz w:val="18"/>
          <w:szCs w:val="18"/>
        </w:rPr>
        <w:t>20mm的钢板）组合制做。用于窗的防护时，单个栅栏空间最大面积应不大于600mm</w:t>
      </w:r>
      <w:r w:rsidRPr="00064704">
        <w:rPr>
          <w:rFonts w:ascii="黑体" w:eastAsia="黑体" w:hAnsi="黑体" w:cs="宋体" w:hint="eastAsia"/>
          <w:color w:val="4A4A4A"/>
          <w:kern w:val="0"/>
          <w:sz w:val="18"/>
          <w:szCs w:val="18"/>
        </w:rPr>
        <w:t>X</w:t>
      </w:r>
      <w:r w:rsidRPr="00064704">
        <w:rPr>
          <w:rFonts w:ascii="宋体" w:eastAsia="宋体" w:hAnsi="宋体" w:cs="宋体" w:hint="eastAsia"/>
          <w:color w:val="4A4A4A"/>
          <w:kern w:val="0"/>
          <w:sz w:val="18"/>
          <w:szCs w:val="18"/>
        </w:rPr>
        <w:t>100mm；用于周边的实体周界封闭时，栅栏高度不应低于2.2m</w:t>
      </w:r>
      <w:r w:rsidRPr="00064704">
        <w:rPr>
          <w:rFonts w:ascii="黑体" w:eastAsia="黑体" w:hAnsi="黑体" w:cs="宋体" w:hint="eastAsia"/>
          <w:color w:val="4A4A4A"/>
          <w:kern w:val="0"/>
          <w:sz w:val="18"/>
          <w:szCs w:val="18"/>
        </w:rPr>
        <w:t>，</w:t>
      </w:r>
      <w:r w:rsidRPr="00064704">
        <w:rPr>
          <w:rFonts w:ascii="宋体" w:eastAsia="宋体" w:hAnsi="宋体" w:cs="宋体" w:hint="eastAsia"/>
          <w:color w:val="4A4A4A"/>
          <w:kern w:val="0"/>
          <w:sz w:val="18"/>
          <w:szCs w:val="18"/>
        </w:rPr>
        <w:t>栅栏的竖杆间距不应大于150mm，且不易攀爬。防盗栅栏应采用不小于12mm的膨胀螺丝固定，安装应牢固可靠。</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5.2.9.4</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裸露的特殊展品的应设立1m参观线，并应另加实体防护装置。</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5.2.9.5</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防盗防火安全门、防盗防火锁及安装应符合DB 31/321的要求。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6</w:t>
      </w:r>
      <w:r w:rsidRPr="00064704">
        <w:rPr>
          <w:rFonts w:ascii="宋体" w:eastAsia="宋体" w:hAnsi="宋体" w:cs="宋体" w:hint="eastAsia"/>
          <w:b/>
          <w:bCs/>
          <w:color w:val="4A4A4A"/>
          <w:kern w:val="0"/>
          <w:sz w:val="18"/>
          <w:szCs w:val="18"/>
        </w:rPr>
        <w:t>  </w:t>
      </w:r>
      <w:r w:rsidRPr="00064704">
        <w:rPr>
          <w:rFonts w:ascii="黑体" w:eastAsia="黑体" w:hAnsi="黑体" w:cs="宋体" w:hint="eastAsia"/>
          <w:b/>
          <w:bCs/>
          <w:color w:val="4A4A4A"/>
          <w:kern w:val="0"/>
          <w:sz w:val="18"/>
          <w:szCs w:val="18"/>
        </w:rPr>
        <w:t>检验、验收、维护</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6.1</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安全技术防范系统竣工后应进行检验。系统检验应符合GB 50348的要求。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6.2</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安全技术防范系统验收应符合本标准第5章和GB 50348、GA 308的要求。</w:t>
      </w:r>
    </w:p>
    <w:p w:rsidR="00064704" w:rsidRPr="00064704" w:rsidRDefault="00064704" w:rsidP="00064704">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064704">
        <w:rPr>
          <w:rFonts w:ascii="黑体" w:eastAsia="黑体" w:hAnsi="黑体" w:cs="宋体" w:hint="eastAsia"/>
          <w:b/>
          <w:bCs/>
          <w:color w:val="4A4A4A"/>
          <w:kern w:val="0"/>
          <w:sz w:val="18"/>
          <w:szCs w:val="18"/>
        </w:rPr>
        <w:t>6.3</w:t>
      </w:r>
      <w:r w:rsidRPr="00064704">
        <w:rPr>
          <w:rFonts w:ascii="宋体" w:eastAsia="宋体" w:hAnsi="宋体" w:cs="宋体" w:hint="eastAsia"/>
          <w:b/>
          <w:bCs/>
          <w:color w:val="4A4A4A"/>
          <w:kern w:val="0"/>
          <w:sz w:val="18"/>
          <w:szCs w:val="18"/>
        </w:rPr>
        <w:t> </w:t>
      </w:r>
      <w:r w:rsidRPr="00064704">
        <w:rPr>
          <w:rFonts w:ascii="宋体" w:eastAsia="宋体" w:hAnsi="宋体" w:cs="宋体" w:hint="eastAsia"/>
          <w:color w:val="4A4A4A"/>
          <w:kern w:val="0"/>
          <w:sz w:val="18"/>
          <w:szCs w:val="18"/>
        </w:rPr>
        <w:t> 安全技术防范系统应保持良好的运行状态，定期进行设备的检测、维护、保养。系统出现故障后，应及时修复。</w:t>
      </w:r>
    </w:p>
    <w:p w:rsidR="00064704" w:rsidRPr="00064704" w:rsidRDefault="00064704" w:rsidP="00064704">
      <w:pPr>
        <w:jc w:val="center"/>
        <w:rPr>
          <w:rFonts w:hint="eastAsia"/>
        </w:rPr>
      </w:pPr>
      <w:bookmarkStart w:id="0" w:name="_GoBack"/>
      <w:bookmarkEnd w:id="0"/>
    </w:p>
    <w:sectPr w:rsidR="00064704" w:rsidRPr="00064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704"/>
    <w:rsid w:val="00064704"/>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47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4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3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2016-03-22T01:51:00Z</dcterms:created>
  <dcterms:modified xsi:type="dcterms:W3CDTF">2016-03-22T01:53:00Z</dcterms:modified>
</cp:coreProperties>
</file>