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91541F" w:rsidP="0091541F">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学校、幼儿园</w:t>
      </w:r>
    </w:p>
    <w:p w:rsidR="0091541F" w:rsidRPr="0091541F" w:rsidRDefault="0091541F" w:rsidP="0091541F">
      <w:pPr>
        <w:widowControl/>
        <w:shd w:val="clear" w:color="auto" w:fill="FFFFFF"/>
        <w:spacing w:line="360" w:lineRule="atLeast"/>
        <w:jc w:val="left"/>
        <w:rPr>
          <w:rFonts w:ascii="微软雅黑" w:eastAsia="微软雅黑" w:hAnsi="微软雅黑" w:cs="宋体"/>
          <w:color w:val="4A4A4A"/>
          <w:kern w:val="0"/>
          <w:sz w:val="18"/>
          <w:szCs w:val="18"/>
        </w:rPr>
      </w:pPr>
      <w:r w:rsidRPr="0091541F">
        <w:rPr>
          <w:rFonts w:ascii="黑体" w:eastAsia="黑体" w:hAnsi="黑体" w:cs="宋体" w:hint="eastAsia"/>
          <w:color w:val="4A4A4A"/>
          <w:kern w:val="0"/>
          <w:szCs w:val="21"/>
        </w:rPr>
        <w:t>1　范围</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本标准规定了本市高校、中小学、幼儿园安全技术防范系统的设计、检验、验收、维护。</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本标准适用于本市行政区域内经教育行政部门核准，具有办学资质的高校（包括大学、高等专科学校、高等职业学校）、中小学（包括完全中学、高级中学、初级中学、中等职业技术学校、九年一贯制学校、小学等）、幼儿园（包括托儿所）的安全技术防范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本市的外籍人员子女学校，以及经教育行政部门备案的进城务工就业农民子女学校也适用于本标准。</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本市其他社会教育培训机构的安全技术防范系统参照本标准执行。</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2　规范性引用文件</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下列文件的条款通过本标准的引用而成为本标准的条款。凡是注日期的引用文件，其随后所有的修改单（不包括勘误的内容）或修订版均不适用于本标准，然而，鼓励根据本标准达成协议的各方研究是否使用这些文件的最新版本。凡是不注日期的引用文件，其最新版本适用于本标准。</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10408.1     入侵探测器 第1部分：通用要求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10408.3     入侵探测器 第3部分：室内用微波多普勒探测器</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10408.4     入侵探测器 第4部分：主动红外入侵探测器</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10408.5     入侵探测器 第5部分：室内用被动红外入侵探测器</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10408.6     微波和被动红外复合入侵探测器</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12663       防盗报警控制器通用技术条件</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15209       磁开关入侵探测器</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17565       防盗安全门通用技术条件</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50198-1994  </w:t>
      </w:r>
      <w:r w:rsidRPr="0091541F">
        <w:rPr>
          <w:rFonts w:ascii="宋体" w:eastAsia="宋体" w:hAnsi="宋体" w:cs="宋体" w:hint="eastAsia"/>
          <w:color w:val="4A4A4A"/>
          <w:spacing w:val="-12"/>
          <w:kern w:val="0"/>
          <w:szCs w:val="21"/>
        </w:rPr>
        <w:t>民用闭路监视电视系统工程技术规范</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GB 50348-2004  安全防范</w:t>
      </w:r>
      <w:r w:rsidRPr="0091541F">
        <w:rPr>
          <w:rFonts w:ascii="宋体" w:eastAsia="宋体" w:hAnsi="宋体" w:cs="宋体" w:hint="eastAsia"/>
          <w:color w:val="4A4A4A"/>
          <w:spacing w:val="-12"/>
          <w:kern w:val="0"/>
          <w:szCs w:val="21"/>
        </w:rPr>
        <w:t>工程技术规范</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GA 27          文物系统博物馆风险等级和安全防护级别的规定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GA/T 75        安全防范</w:t>
      </w:r>
      <w:r w:rsidRPr="0091541F">
        <w:rPr>
          <w:rFonts w:ascii="宋体" w:eastAsia="宋体" w:hAnsi="宋体" w:cs="宋体" w:hint="eastAsia"/>
          <w:color w:val="4A4A4A"/>
          <w:spacing w:val="-12"/>
          <w:kern w:val="0"/>
          <w:szCs w:val="21"/>
        </w:rPr>
        <w:t>工程</w:t>
      </w:r>
      <w:r w:rsidRPr="0091541F">
        <w:rPr>
          <w:rFonts w:ascii="宋体" w:eastAsia="宋体" w:hAnsi="宋体" w:cs="宋体" w:hint="eastAsia"/>
          <w:color w:val="4A4A4A"/>
          <w:kern w:val="0"/>
          <w:szCs w:val="21"/>
        </w:rPr>
        <w:t>程序与要求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GA/T 367       视频安防监控系统技术要求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GA/T 368       入侵报警系统技术要求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GA/T 394       出入口控制系统技术要求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DB 31/295      安全技术防范监控用硬盘录像机通用技术要求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DB 31/</w:t>
      </w:r>
      <w:r w:rsidRPr="0091541F">
        <w:rPr>
          <w:rFonts w:ascii="黑体" w:eastAsia="黑体" w:hAnsi="黑体" w:cs="宋体" w:hint="eastAsia"/>
          <w:color w:val="4A4A4A"/>
          <w:kern w:val="0"/>
          <w:szCs w:val="21"/>
        </w:rPr>
        <w:t>329.1</w:t>
      </w:r>
      <w:r w:rsidRPr="0091541F">
        <w:rPr>
          <w:rFonts w:ascii="宋体" w:eastAsia="宋体" w:hAnsi="宋体" w:cs="宋体" w:hint="eastAsia"/>
          <w:color w:val="4A4A4A"/>
          <w:kern w:val="0"/>
          <w:szCs w:val="21"/>
        </w:rPr>
        <w:t>    重点单位重要部位安全技术防范系统要求  第1部分：展览会场馆</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DB 31/</w:t>
      </w:r>
      <w:r w:rsidRPr="0091541F">
        <w:rPr>
          <w:rFonts w:ascii="黑体" w:eastAsia="黑体" w:hAnsi="黑体" w:cs="宋体" w:hint="eastAsia"/>
          <w:color w:val="4A4A4A"/>
          <w:kern w:val="0"/>
          <w:szCs w:val="21"/>
        </w:rPr>
        <w:t>329.2</w:t>
      </w:r>
      <w:r w:rsidRPr="0091541F">
        <w:rPr>
          <w:rFonts w:ascii="宋体" w:eastAsia="宋体" w:hAnsi="宋体" w:cs="宋体" w:hint="eastAsia"/>
          <w:color w:val="4A4A4A"/>
          <w:kern w:val="0"/>
          <w:szCs w:val="21"/>
        </w:rPr>
        <w:t>    重点单位重要部位安全技术防范系统要求  第2部分：剧毒化学品、放射性同位素集中存放场所</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DB 31/</w:t>
      </w:r>
      <w:r w:rsidRPr="0091541F">
        <w:rPr>
          <w:rFonts w:ascii="黑体" w:eastAsia="黑体" w:hAnsi="黑体" w:cs="宋体" w:hint="eastAsia"/>
          <w:color w:val="4A4A4A"/>
          <w:kern w:val="0"/>
          <w:szCs w:val="21"/>
        </w:rPr>
        <w:t>329.3</w:t>
      </w:r>
      <w:r w:rsidRPr="0091541F">
        <w:rPr>
          <w:rFonts w:ascii="宋体" w:eastAsia="宋体" w:hAnsi="宋体" w:cs="宋体" w:hint="eastAsia"/>
          <w:color w:val="4A4A4A"/>
          <w:kern w:val="0"/>
          <w:szCs w:val="21"/>
        </w:rPr>
        <w:t>    重点单位重要部位安全技术防范系统要求  第3部分：金融营业场所</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DB 31/</w:t>
      </w:r>
      <w:r w:rsidRPr="0091541F">
        <w:rPr>
          <w:rFonts w:ascii="黑体" w:eastAsia="黑体" w:hAnsi="黑体" w:cs="宋体" w:hint="eastAsia"/>
          <w:color w:val="4A4A4A"/>
          <w:kern w:val="0"/>
          <w:szCs w:val="21"/>
        </w:rPr>
        <w:t>329.4</w:t>
      </w:r>
      <w:r w:rsidRPr="0091541F">
        <w:rPr>
          <w:rFonts w:ascii="宋体" w:eastAsia="宋体" w:hAnsi="宋体" w:cs="宋体" w:hint="eastAsia"/>
          <w:color w:val="4A4A4A"/>
          <w:kern w:val="0"/>
          <w:szCs w:val="21"/>
        </w:rPr>
        <w:t>    重点单位重要部位安全技术防范系统要求  第4部分：公共供水系统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DB 31/</w:t>
      </w:r>
      <w:r w:rsidRPr="0091541F">
        <w:rPr>
          <w:rFonts w:ascii="黑体" w:eastAsia="黑体" w:hAnsi="黑体" w:cs="宋体" w:hint="eastAsia"/>
          <w:color w:val="4A4A4A"/>
          <w:kern w:val="0"/>
          <w:szCs w:val="21"/>
        </w:rPr>
        <w:t>329.5</w:t>
      </w:r>
      <w:r w:rsidRPr="0091541F">
        <w:rPr>
          <w:rFonts w:ascii="宋体" w:eastAsia="宋体" w:hAnsi="宋体" w:cs="宋体" w:hint="eastAsia"/>
          <w:color w:val="4A4A4A"/>
          <w:kern w:val="0"/>
          <w:szCs w:val="21"/>
        </w:rPr>
        <w:t>    重点单位重要部位安全技术防范系统要求  第5部分：电力系统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lastRenderedPageBreak/>
        <w:t>3　术语和定义</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3.1　</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寄宿制学校、幼儿园</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学生集体宿舍由校方租赁或直接管理、委托管理等形式的各类学校、幼儿园。</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3.2　</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学校、幼儿园重要部位</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对学校、幼儿园内的治安安全有重要影响的场所或区域。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4　系统要求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4.1　总体配置要求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4.1.1　</w:t>
      </w:r>
      <w:r w:rsidRPr="0091541F">
        <w:rPr>
          <w:rFonts w:ascii="宋体" w:eastAsia="宋体" w:hAnsi="宋体" w:cs="宋体" w:hint="eastAsia"/>
          <w:color w:val="4A4A4A"/>
          <w:kern w:val="0"/>
          <w:szCs w:val="21"/>
        </w:rPr>
        <w:t>学校、幼儿园重要部位安全技术防范系统的设计原则应符合GB 50348-2004第3章的规定，并应根据本标准表1和表2的要求设置安全技术防范系统。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4.1.2　</w:t>
      </w:r>
      <w:r w:rsidRPr="0091541F">
        <w:rPr>
          <w:rFonts w:ascii="宋体" w:eastAsia="宋体" w:hAnsi="宋体" w:cs="宋体" w:hint="eastAsia"/>
          <w:color w:val="4A4A4A"/>
          <w:kern w:val="0"/>
          <w:szCs w:val="21"/>
        </w:rPr>
        <w:t>安全技术防范系统的设计、施工程序应符合GA/T 75的规定。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4.1.3　</w:t>
      </w:r>
      <w:r w:rsidRPr="0091541F">
        <w:rPr>
          <w:rFonts w:ascii="宋体" w:eastAsia="宋体" w:hAnsi="宋体" w:cs="宋体" w:hint="eastAsia"/>
          <w:color w:val="4A4A4A"/>
          <w:kern w:val="0"/>
          <w:szCs w:val="21"/>
        </w:rPr>
        <w:t>对外开放的博物馆的安全技术防范应符合GA 27的规定。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4.1.4　</w:t>
      </w:r>
      <w:r w:rsidRPr="0091541F">
        <w:rPr>
          <w:rFonts w:ascii="宋体" w:eastAsia="宋体" w:hAnsi="宋体" w:cs="宋体" w:hint="eastAsia"/>
          <w:color w:val="4A4A4A"/>
          <w:kern w:val="0"/>
          <w:szCs w:val="21"/>
        </w:rPr>
        <w:t>展览馆的安全技术防范应符合DB 31/329.1的规定。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4.1.5　</w:t>
      </w:r>
      <w:r w:rsidRPr="0091541F">
        <w:rPr>
          <w:rFonts w:ascii="宋体" w:eastAsia="宋体" w:hAnsi="宋体" w:cs="宋体" w:hint="eastAsia"/>
          <w:color w:val="4A4A4A"/>
          <w:kern w:val="0"/>
          <w:szCs w:val="21"/>
        </w:rPr>
        <w:t>剧毒化学品、放射性同位素集中存放场所的安全技术防范应符合DB 31/329.2的规定。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4.1.6　</w:t>
      </w:r>
      <w:r w:rsidRPr="0091541F">
        <w:rPr>
          <w:rFonts w:ascii="宋体" w:eastAsia="宋体" w:hAnsi="宋体" w:cs="宋体" w:hint="eastAsia"/>
          <w:color w:val="4A4A4A"/>
          <w:kern w:val="0"/>
          <w:szCs w:val="21"/>
        </w:rPr>
        <w:t>金融营业场所的安全技术防范应符合DB 31/329.3的规定。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4.1.7　</w:t>
      </w:r>
      <w:r w:rsidRPr="0091541F">
        <w:rPr>
          <w:rFonts w:ascii="宋体" w:eastAsia="宋体" w:hAnsi="宋体" w:cs="宋体" w:hint="eastAsia"/>
          <w:color w:val="4A4A4A"/>
          <w:kern w:val="0"/>
          <w:szCs w:val="21"/>
        </w:rPr>
        <w:t>公共供水系统的二次供水设施中泵房和房屋水箱（水池）等部位的安全技术防范应符合DB 31/329.4的规定。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4.1.8　</w:t>
      </w:r>
      <w:r w:rsidRPr="0091541F">
        <w:rPr>
          <w:rFonts w:ascii="宋体" w:eastAsia="宋体" w:hAnsi="宋体" w:cs="宋体" w:hint="eastAsia"/>
          <w:color w:val="4A4A4A"/>
          <w:kern w:val="0"/>
          <w:szCs w:val="21"/>
        </w:rPr>
        <w:t>变（配）电站（所）的安全技术防范系统应符合DB 31/329.5的规定。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4.1.9　</w:t>
      </w:r>
      <w:r w:rsidRPr="0091541F">
        <w:rPr>
          <w:rFonts w:ascii="宋体" w:eastAsia="宋体" w:hAnsi="宋体" w:cs="宋体" w:hint="eastAsia"/>
          <w:color w:val="4A4A4A"/>
          <w:kern w:val="0"/>
          <w:szCs w:val="21"/>
        </w:rPr>
        <w:t>安全技术防范系统的建设，应纳入工程建设的总体规划， 并综合设计、同步施工、独立验收、同时交付使用。</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4.2　各子系统要求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　</w:t>
      </w:r>
      <w:r w:rsidRPr="0091541F">
        <w:rPr>
          <w:rFonts w:ascii="宋体" w:eastAsia="宋体" w:hAnsi="宋体" w:cs="宋体" w:hint="eastAsia"/>
          <w:color w:val="4A4A4A"/>
          <w:kern w:val="0"/>
          <w:szCs w:val="21"/>
        </w:rPr>
        <w:t>视频安防监控系统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4.2.1.1　</w:t>
      </w:r>
      <w:r w:rsidRPr="0091541F">
        <w:rPr>
          <w:rFonts w:ascii="宋体" w:eastAsia="宋体" w:hAnsi="宋体" w:cs="宋体" w:hint="eastAsia"/>
          <w:color w:val="4A4A4A"/>
          <w:kern w:val="0"/>
          <w:szCs w:val="21"/>
        </w:rPr>
        <w:t>摄像机安装应减少或避免图像出现逆光，且摄像机工作时监视范围内的平均照度宜不小于200Lx。</w:t>
      </w:r>
    </w:p>
    <w:p w:rsidR="0091541F" w:rsidRPr="0091541F" w:rsidRDefault="0091541F" w:rsidP="0091541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表 1</w:t>
      </w:r>
      <w:r w:rsidRPr="0091541F">
        <w:rPr>
          <w:rFonts w:ascii="宋体" w:eastAsia="宋体" w:hAnsi="宋体" w:cs="宋体" w:hint="eastAsia"/>
          <w:color w:val="4A4A4A"/>
          <w:kern w:val="0"/>
          <w:szCs w:val="21"/>
        </w:rPr>
        <w:t> </w:t>
      </w:r>
      <w:r w:rsidRPr="0091541F">
        <w:rPr>
          <w:rFonts w:ascii="黑体" w:eastAsia="黑体" w:hAnsi="黑体" w:cs="宋体" w:hint="eastAsia"/>
          <w:color w:val="4A4A4A"/>
          <w:kern w:val="0"/>
          <w:szCs w:val="21"/>
        </w:rPr>
        <w:t>高校重要部位安全技术防范设施基本配置要求</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820"/>
        <w:gridCol w:w="7"/>
        <w:gridCol w:w="1267"/>
        <w:gridCol w:w="1810"/>
        <w:gridCol w:w="2873"/>
        <w:gridCol w:w="1065"/>
        <w:gridCol w:w="480"/>
      </w:tblGrid>
      <w:tr w:rsidR="0091541F" w:rsidRPr="0091541F" w:rsidTr="0091541F">
        <w:trPr>
          <w:gridAfter w:val="1"/>
          <w:wAfter w:w="480" w:type="dxa"/>
          <w:trHeight w:val="375"/>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序号</w:t>
            </w:r>
          </w:p>
        </w:tc>
        <w:tc>
          <w:tcPr>
            <w:tcW w:w="30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项目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安装区域或覆盖范围</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配置要求</w:t>
            </w:r>
          </w:p>
        </w:tc>
      </w:tr>
      <w:tr w:rsidR="0091541F" w:rsidRPr="0091541F" w:rsidTr="0091541F">
        <w:trPr>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w:t>
            </w:r>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视频安防监控系统</w:t>
            </w:r>
          </w:p>
        </w:tc>
        <w:tc>
          <w:tcPr>
            <w:tcW w:w="18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彩色摄像机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校园出入口</w:t>
            </w:r>
          </w:p>
        </w:tc>
        <w:tc>
          <w:tcPr>
            <w:tcW w:w="108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机动车停车库出入口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校园内主干道、周界</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机动车停车场（库）内</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278"/>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有线广播（电视）中心、计算机网络管理中心</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77"/>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电化教室、电脑室出入口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143"/>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教师公寓、寄宿制学校集体宿舍楼出入口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43"/>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行政、教学、科研楼出入口及楼内主通道</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lastRenderedPageBreak/>
              <w:t>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校医院（门）急诊部出入口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6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电梯厅、电梯轿厢</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143"/>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会场、餐厅、图书馆、体育馆的物品寄存处及出入口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体育场制高点</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6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档案室及贵重物品集中陈列、存放场所出入口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6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涉及国家秘密的国家、行业、市（部）级重点实验室出入口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6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枪支、弹药等军工产品使用、存放、试验场所出入口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管制物品集中存放或生产、制作、销毁场所出入口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37"/>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37"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37"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易燃易爆品、致病微生物集中存放场所出入口</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37"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41"/>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1"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1"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41"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28"/>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80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控制、记录与显示装置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108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82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20</w:t>
            </w:r>
          </w:p>
        </w:tc>
        <w:tc>
          <w:tcPr>
            <w:tcW w:w="1274" w:type="dxa"/>
            <w:gridSpan w:val="2"/>
            <w:tcBorders>
              <w:top w:val="nil"/>
              <w:left w:val="nil"/>
              <w:bottom w:val="outset" w:sz="48" w:space="0" w:color="FFFFFF"/>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81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入侵探测器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校园周界封闭屏障处</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28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21</w:t>
            </w:r>
          </w:p>
        </w:tc>
        <w:tc>
          <w:tcPr>
            <w:tcW w:w="1267" w:type="dxa"/>
            <w:vMerge w:val="restart"/>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入侵报警系统</w:t>
            </w:r>
          </w:p>
        </w:tc>
        <w:tc>
          <w:tcPr>
            <w:tcW w:w="18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入侵探测器、声光告警器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档案室、机要室、有线广播（电视）中心、计算机网络管理中心</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289"/>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22</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电脑室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5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23</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财务室防盗保险箱（柜）存放场所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5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24</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涉及国家秘密的国家、行业、市（部）级重点实验室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5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25</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档案室及贵重物品集中陈列、存放场所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2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26</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枪支、弹药等军工产品使用、存放、试验场所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77"/>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27</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管制物品集中存放或生产、制作、销毁场所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295"/>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28</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易燃易爆品、致病微生物集中存放、实验场所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29</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80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紧急报警装置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门卫室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30</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校领导办公室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31</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校医院（门）急诊部</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00"/>
          <w:jc w:val="center"/>
        </w:trPr>
        <w:tc>
          <w:tcPr>
            <w:tcW w:w="827" w:type="dxa"/>
            <w:gridSpan w:val="2"/>
            <w:tcBorders>
              <w:top w:val="nil"/>
              <w:left w:val="single" w:sz="4" w:space="0" w:color="000000"/>
              <w:bottom w:val="outset" w:sz="48" w:space="0" w:color="FFFFFF"/>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32</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有线广播（电视）中心</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75"/>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33</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财务室现金收支处</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175"/>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34</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涉及国家秘密的国家、行业、市（部）级重点实验室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35</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档案室及贵重物品集中陈列、存放场所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lastRenderedPageBreak/>
              <w:t>36</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枪支、弹药等军工物品使用、存放、试验场所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37</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管制物品集中存放或生产、制作、销毁场所</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38</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39</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81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防盗报警控制器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r w:rsidR="0091541F" w:rsidRPr="0091541F" w:rsidTr="0091541F">
        <w:trPr>
          <w:trHeight w:val="300"/>
          <w:jc w:val="center"/>
        </w:trPr>
        <w:tc>
          <w:tcPr>
            <w:tcW w:w="8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40</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81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终端图形显示装置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c>
          <w:tcPr>
            <w:tcW w:w="0" w:type="auto"/>
            <w:shd w:val="clear" w:color="auto" w:fill="FFFFFF"/>
            <w:vAlign w:val="center"/>
            <w:hideMark/>
          </w:tcPr>
          <w:p w:rsidR="0091541F" w:rsidRPr="0091541F" w:rsidRDefault="0091541F" w:rsidP="0091541F">
            <w:pPr>
              <w:widowControl/>
              <w:jc w:val="left"/>
              <w:rPr>
                <w:rFonts w:ascii="Times New Roman" w:eastAsia="Times New Roman" w:hAnsi="Times New Roman" w:cs="Times New Roman"/>
                <w:kern w:val="0"/>
                <w:sz w:val="20"/>
                <w:szCs w:val="20"/>
              </w:rPr>
            </w:pPr>
          </w:p>
        </w:tc>
      </w:tr>
    </w:tbl>
    <w:p w:rsidR="0091541F" w:rsidRPr="0091541F" w:rsidRDefault="0091541F" w:rsidP="0091541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续表</w:t>
      </w:r>
      <w:r w:rsidRPr="0091541F">
        <w:rPr>
          <w:rFonts w:ascii="Times New Roman" w:eastAsia="黑体" w:hAnsi="Times New Roman" w:cs="Times New Roman" w:hint="eastAsia"/>
          <w:color w:val="4A4A4A"/>
          <w:kern w:val="0"/>
          <w:szCs w:val="21"/>
        </w:rPr>
        <w:t>1</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66"/>
        <w:gridCol w:w="820"/>
        <w:gridCol w:w="1683"/>
        <w:gridCol w:w="4910"/>
        <w:gridCol w:w="343"/>
      </w:tblGrid>
      <w:tr w:rsidR="0091541F" w:rsidRPr="0091541F" w:rsidTr="0091541F">
        <w:trPr>
          <w:trHeight w:val="125"/>
          <w:jc w:val="center"/>
        </w:trPr>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41</w:t>
            </w:r>
          </w:p>
        </w:tc>
        <w:tc>
          <w:tcPr>
            <w:tcW w:w="0" w:type="auto"/>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出入口控制系统</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涉及国家秘密的国家、行业、市（部）级重点实验室</w:t>
            </w:r>
          </w:p>
        </w:tc>
        <w:tc>
          <w:tcPr>
            <w:tcW w:w="3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42</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校园机动车停车出入口、机动车停车库出入口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2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143"/>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43</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校领导办公室出入口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44</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大型会场、图书馆、剧场、室内体育馆出入口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45</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档案室及贵重物品集中陈列、存放场所出入口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46</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47</w:t>
            </w:r>
          </w:p>
        </w:tc>
        <w:tc>
          <w:tcPr>
            <w:tcW w:w="10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电话通讯系统</w:t>
            </w:r>
          </w:p>
        </w:tc>
        <w:tc>
          <w:tcPr>
            <w:tcW w:w="179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来电号码显示</w:t>
            </w:r>
          </w:p>
        </w:tc>
        <w:tc>
          <w:tcPr>
            <w:tcW w:w="4674" w:type="dxa"/>
            <w:vMerge w:val="restart"/>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信访（窗口接待）处、校（党）办公室、总值班电话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79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来电通话记录</w:t>
            </w: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1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49</w:t>
            </w:r>
          </w:p>
        </w:tc>
        <w:tc>
          <w:tcPr>
            <w:tcW w:w="3058" w:type="dxa"/>
            <w:gridSpan w:val="2"/>
            <w:vMerge w:val="restart"/>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电子巡查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校园周界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50</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行政、教学、科研楼周边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51</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教师公寓、寄宿制学校集体宿舍周边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2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52</w:t>
            </w:r>
          </w:p>
        </w:tc>
        <w:tc>
          <w:tcPr>
            <w:tcW w:w="0" w:type="auto"/>
            <w:gridSpan w:val="2"/>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机动车、非机动车停车场（库）周边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4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实体防护</w:t>
            </w:r>
          </w:p>
        </w:tc>
        <w:tc>
          <w:tcPr>
            <w:tcW w:w="1799" w:type="dxa"/>
            <w:vMerge w:val="restart"/>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防盗安全门、金属防护门、钢栅栏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校园出入口、围墙（栏）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档案室、机要室、有线广播（电视）中心、计算机网络管理中心、电脑室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5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财务室防盗保险箱（柜）存放场所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5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7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7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7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涉及国家秘密的国家、行业、市（部）级重点实验室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7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7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7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7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档案室、贵重物品等集中陈列、存放场所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75"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枪支、弹药等军工物品使用、存放、试验场所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w:t>
            </w:r>
            <w:r w:rsidRPr="0091541F">
              <w:rPr>
                <w:rFonts w:ascii="微软雅黑" w:eastAsia="微软雅黑" w:hAnsi="微软雅黑" w:cs="宋体" w:hint="eastAsia"/>
                <w:color w:val="000000"/>
                <w:kern w:val="0"/>
                <w:sz w:val="18"/>
                <w:szCs w:val="18"/>
              </w:rPr>
              <w:lastRenderedPageBreak/>
              <w:t>制</w:t>
            </w:r>
          </w:p>
        </w:tc>
      </w:tr>
      <w:tr w:rsidR="0091541F" w:rsidRPr="0091541F" w:rsidTr="0091541F">
        <w:trPr>
          <w:trHeight w:val="1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lastRenderedPageBreak/>
              <w:t>59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管制物品集中存放或生产、制作、销毁场所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4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60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易燃易爆品、致病微生物集中存放、实验场所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1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61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4" w:space="0" w:color="000000"/>
              <w:right w:val="single" w:sz="4"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安防中心控制室、安防分控室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00"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bl>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4.2.1.2　</w:t>
      </w:r>
      <w:r w:rsidRPr="0091541F">
        <w:rPr>
          <w:rFonts w:ascii="宋体" w:eastAsia="宋体" w:hAnsi="宋体" w:cs="宋体" w:hint="eastAsia"/>
          <w:color w:val="4A4A4A"/>
          <w:kern w:val="0"/>
          <w:szCs w:val="21"/>
        </w:rPr>
        <w:t>出入口、主要通道摄像机安装应符合以下要求：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a) 固定焦距、方向；</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b) 监视区域内不应有盲区；</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宋体" w:eastAsia="宋体" w:hAnsi="宋体" w:cs="宋体" w:hint="eastAsia"/>
          <w:color w:val="4A4A4A"/>
          <w:kern w:val="0"/>
          <w:szCs w:val="21"/>
        </w:rPr>
        <w:t>c) 在24小时内通过监视屏均应能清楚地辨别出入人员面部特征、机动车牌号。</w:t>
      </w:r>
    </w:p>
    <w:p w:rsidR="0091541F" w:rsidRPr="0091541F" w:rsidRDefault="0091541F" w:rsidP="0091541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表 2</w:t>
      </w:r>
      <w:r w:rsidRPr="0091541F">
        <w:rPr>
          <w:rFonts w:ascii="宋体" w:eastAsia="宋体" w:hAnsi="宋体" w:cs="宋体" w:hint="eastAsia"/>
          <w:color w:val="4A4A4A"/>
          <w:kern w:val="0"/>
          <w:szCs w:val="21"/>
        </w:rPr>
        <w:t> </w:t>
      </w:r>
      <w:r w:rsidRPr="0091541F">
        <w:rPr>
          <w:rFonts w:ascii="黑体" w:eastAsia="黑体" w:hAnsi="黑体" w:cs="宋体" w:hint="eastAsia"/>
          <w:color w:val="4A4A4A"/>
          <w:kern w:val="0"/>
          <w:szCs w:val="21"/>
        </w:rPr>
        <w:t>中小学、幼儿园重要部位安全技术防范设施基本配置要求</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92"/>
        <w:gridCol w:w="1372"/>
        <w:gridCol w:w="1552"/>
        <w:gridCol w:w="4277"/>
        <w:gridCol w:w="629"/>
      </w:tblGrid>
      <w:tr w:rsidR="0091541F" w:rsidRPr="0091541F" w:rsidTr="0091541F">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序号</w:t>
            </w:r>
          </w:p>
        </w:tc>
        <w:tc>
          <w:tcPr>
            <w:tcW w:w="306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项目</w:t>
            </w: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安装区域或覆盖范围</w:t>
            </w:r>
          </w:p>
        </w:tc>
        <w:tc>
          <w:tcPr>
            <w:tcW w:w="64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配置要求</w:t>
            </w:r>
          </w:p>
        </w:tc>
      </w:tr>
      <w:tr w:rsidR="0091541F" w:rsidRPr="0091541F" w:rsidTr="0091541F">
        <w:trPr>
          <w:trHeight w:val="14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w:t>
            </w:r>
          </w:p>
        </w:tc>
        <w:tc>
          <w:tcPr>
            <w:tcW w:w="144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视频安防监控系统</w:t>
            </w:r>
          </w:p>
        </w:tc>
        <w:tc>
          <w:tcPr>
            <w:tcW w:w="16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彩色摄像机</w:t>
            </w: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校园出入口</w:t>
            </w:r>
          </w:p>
        </w:tc>
        <w:tc>
          <w:tcPr>
            <w:tcW w:w="64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校园门外25m范围</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180"/>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校园主要通道、周界</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225"/>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寄宿制中小学、幼儿园集体宿舍楼的出入口</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5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行政、教学楼的通道、电梯厅、电梯轿厢</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14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会场、食堂、体育场馆内和出入口</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spacing w:line="143" w:lineRule="atLeast"/>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控制、记录与显示装置</w:t>
            </w:r>
          </w:p>
        </w:tc>
        <w:tc>
          <w:tcPr>
            <w:tcW w:w="4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bl>
    <w:p w:rsidR="0091541F" w:rsidRPr="0091541F" w:rsidRDefault="0091541F" w:rsidP="0091541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续表</w:t>
      </w:r>
      <w:r w:rsidRPr="0091541F">
        <w:rPr>
          <w:rFonts w:ascii="Times New Roman" w:eastAsia="黑体" w:hAnsi="Times New Roman" w:cs="Times New Roman" w:hint="eastAsia"/>
          <w:color w:val="4A4A4A"/>
          <w:kern w:val="0"/>
          <w:szCs w:val="21"/>
        </w:rPr>
        <w:t>2</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94"/>
        <w:gridCol w:w="1288"/>
        <w:gridCol w:w="1709"/>
        <w:gridCol w:w="4202"/>
        <w:gridCol w:w="629"/>
      </w:tblGrid>
      <w:tr w:rsidR="0091541F" w:rsidRPr="0091541F" w:rsidTr="0091541F">
        <w:trPr>
          <w:trHeight w:val="20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9</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入侵报警系统</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入侵探测器</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学生宿舍在校园内的寄宿制中小学、幼儿园周界墙（栏）处</w:t>
            </w:r>
          </w:p>
        </w:tc>
        <w:tc>
          <w:tcPr>
            <w:tcW w:w="64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504"/>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入侵探测器、声光告警器</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档案室、有线广播（电视）中心、专用电脑教室、计算机网络管理中心、财务室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37"/>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紧急报警装置</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门卫室、校（园、所）长室、安防中心控制室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防盗报警控制器</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9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终端图形显示装置</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263"/>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14</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电话通讯系统</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来电号码显示</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对外公开的电话</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51"/>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来电通话记录</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对外公开的电话</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推荐</w:t>
            </w:r>
          </w:p>
        </w:tc>
      </w:tr>
      <w:tr w:rsidR="0091541F" w:rsidRPr="0091541F" w:rsidTr="0091541F">
        <w:trPr>
          <w:trHeight w:val="300"/>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16</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实体防护</w:t>
            </w:r>
          </w:p>
        </w:tc>
        <w:tc>
          <w:tcPr>
            <w:tcW w:w="178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防盗安全门、金属防护门、钢栅栏</w:t>
            </w: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校园出入口、围墙（栏）</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300"/>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档案室、有线广播（电视）中心、专用电脑教室、计算机网络管理中心、财务室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r w:rsidR="0091541F" w:rsidRPr="0091541F" w:rsidTr="0091541F">
        <w:trPr>
          <w:trHeight w:val="257"/>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18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p>
        </w:tc>
        <w:tc>
          <w:tcPr>
            <w:tcW w:w="44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安防中心控制室</w:t>
            </w: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1541F" w:rsidRPr="0091541F" w:rsidRDefault="0091541F" w:rsidP="0091541F">
            <w:pPr>
              <w:widowControl/>
              <w:jc w:val="left"/>
              <w:rPr>
                <w:rFonts w:ascii="微软雅黑" w:eastAsia="微软雅黑" w:hAnsi="微软雅黑" w:cs="宋体"/>
                <w:color w:val="000000"/>
                <w:kern w:val="0"/>
                <w:sz w:val="18"/>
                <w:szCs w:val="18"/>
              </w:rPr>
            </w:pPr>
            <w:r w:rsidRPr="0091541F">
              <w:rPr>
                <w:rFonts w:ascii="微软雅黑" w:eastAsia="微软雅黑" w:hAnsi="微软雅黑" w:cs="宋体" w:hint="eastAsia"/>
                <w:color w:val="000000"/>
                <w:kern w:val="0"/>
                <w:sz w:val="18"/>
                <w:szCs w:val="18"/>
              </w:rPr>
              <w:t>强制</w:t>
            </w:r>
          </w:p>
        </w:tc>
      </w:tr>
    </w:tbl>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4.2.1.3　</w:t>
      </w:r>
      <w:r w:rsidRPr="0091541F">
        <w:rPr>
          <w:rFonts w:ascii="宋体" w:eastAsia="宋体" w:hAnsi="宋体" w:cs="宋体" w:hint="eastAsia"/>
          <w:color w:val="4A4A4A"/>
          <w:kern w:val="0"/>
          <w:szCs w:val="21"/>
        </w:rPr>
        <w:t>在面积较大的公共区域宜安装带有云台、变焦镜头的摄像机，通过监视屏应能辨别监视范围内的人员活动情况。云台、变焦停止操作后，摄像机应在2±0.5 min内自动复位至原始设定状态。</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lastRenderedPageBreak/>
        <w:t xml:space="preserve">4.2.1.4　</w:t>
      </w:r>
      <w:r w:rsidRPr="0091541F">
        <w:rPr>
          <w:rFonts w:ascii="宋体" w:eastAsia="宋体" w:hAnsi="宋体" w:cs="宋体" w:hint="eastAsia"/>
          <w:color w:val="4A4A4A"/>
          <w:kern w:val="0"/>
          <w:szCs w:val="21"/>
        </w:rPr>
        <w:t>系统应采用硬盘录像机进行24h图像记录。图像记录帧速应不少于24frame/s，记录保存时间应不少于7天。硬盘录像机应符合DB 31/295的要求。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4.2.1.5　</w:t>
      </w:r>
      <w:r w:rsidRPr="0091541F">
        <w:rPr>
          <w:rFonts w:ascii="宋体" w:eastAsia="宋体" w:hAnsi="宋体" w:cs="宋体" w:hint="eastAsia"/>
          <w:color w:val="4A4A4A"/>
          <w:kern w:val="0"/>
          <w:szCs w:val="21"/>
        </w:rPr>
        <w:t>系统应能切换图像，并能根据系统的配置，控制摄像机云台、镜头等。</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4.2.1.6　</w:t>
      </w:r>
      <w:r w:rsidRPr="0091541F">
        <w:rPr>
          <w:rFonts w:ascii="宋体" w:eastAsia="宋体" w:hAnsi="宋体" w:cs="宋体" w:hint="eastAsia"/>
          <w:color w:val="4A4A4A"/>
          <w:kern w:val="0"/>
          <w:szCs w:val="21"/>
        </w:rPr>
        <w:t>系统应具有时间、日期的显示、记录和调整功能，时间误差应在±30s以内。</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4.2.1.7　</w:t>
      </w:r>
      <w:r w:rsidRPr="0091541F">
        <w:rPr>
          <w:rFonts w:ascii="宋体" w:eastAsia="宋体" w:hAnsi="宋体" w:cs="宋体" w:hint="eastAsia"/>
          <w:color w:val="4A4A4A"/>
          <w:kern w:val="0"/>
          <w:szCs w:val="21"/>
        </w:rPr>
        <w:t>摄像机在标准照度下，视频安防监控系统图像信号的技术指标应不低于GB 50198-1994表4.3.1-1规定的评分等级4级的要求，回放图像质量不应低于3级的要求。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4.2.1.8　</w:t>
      </w:r>
      <w:r w:rsidRPr="0091541F">
        <w:rPr>
          <w:rFonts w:ascii="宋体" w:eastAsia="宋体" w:hAnsi="宋体" w:cs="宋体" w:hint="eastAsia"/>
          <w:color w:val="4A4A4A"/>
          <w:kern w:val="0"/>
          <w:szCs w:val="21"/>
        </w:rPr>
        <w:t>视频安防监控系统的其他要求应符合GA/T 367的规定。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　</w:t>
      </w:r>
      <w:r w:rsidRPr="0091541F">
        <w:rPr>
          <w:rFonts w:ascii="宋体" w:eastAsia="宋体" w:hAnsi="宋体" w:cs="宋体" w:hint="eastAsia"/>
          <w:color w:val="4A4A4A"/>
          <w:kern w:val="0"/>
          <w:szCs w:val="21"/>
        </w:rPr>
        <w:t>入侵报警系统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4.2.2.1　</w:t>
      </w:r>
      <w:r w:rsidRPr="0091541F">
        <w:rPr>
          <w:rFonts w:ascii="宋体" w:eastAsia="宋体" w:hAnsi="宋体" w:cs="宋体" w:hint="eastAsia"/>
          <w:color w:val="4A4A4A"/>
          <w:kern w:val="0"/>
          <w:szCs w:val="21"/>
        </w:rPr>
        <w:t>应按需要选择、安装入侵探测器，防区内不应有盲区。</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4.2.2.2　</w:t>
      </w:r>
      <w:r w:rsidRPr="0091541F">
        <w:rPr>
          <w:rFonts w:ascii="宋体" w:eastAsia="宋体" w:hAnsi="宋体" w:cs="宋体" w:hint="eastAsia"/>
          <w:color w:val="4A4A4A"/>
          <w:kern w:val="0"/>
          <w:szCs w:val="21"/>
        </w:rPr>
        <w:t>防区划分应有利于报警时准确定位，周界封闭屏障处防区间距应不大于100m。</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4.2.2.3　</w:t>
      </w:r>
      <w:r w:rsidRPr="0091541F">
        <w:rPr>
          <w:rFonts w:ascii="宋体" w:eastAsia="宋体" w:hAnsi="宋体" w:cs="宋体" w:hint="eastAsia"/>
          <w:color w:val="4A4A4A"/>
          <w:kern w:val="0"/>
          <w:szCs w:val="21"/>
        </w:rPr>
        <w:t>周界围墙（栏）处应24h设防。</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4.2.2.4　</w:t>
      </w:r>
      <w:r w:rsidRPr="0091541F">
        <w:rPr>
          <w:rFonts w:ascii="宋体" w:eastAsia="宋体" w:hAnsi="宋体" w:cs="宋体" w:hint="eastAsia"/>
          <w:color w:val="4A4A4A"/>
          <w:kern w:val="0"/>
          <w:szCs w:val="21"/>
        </w:rPr>
        <w:t>紧急报警装置应安装在隐蔽、便于操作的部位，并应设置为不可撤防模式，且应有防误触发措施。当被触发报警后应能立即发出紧急报警信号并自锁，复位应采用人工操作方式。</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4.2.2.5　</w:t>
      </w:r>
      <w:r w:rsidRPr="0091541F">
        <w:rPr>
          <w:rFonts w:ascii="宋体" w:eastAsia="宋体" w:hAnsi="宋体" w:cs="宋体" w:hint="eastAsia"/>
          <w:color w:val="4A4A4A"/>
          <w:kern w:val="0"/>
          <w:szCs w:val="21"/>
        </w:rPr>
        <w:t>除周界围墙（栏）处，安装入侵探测器的部位均应安装声光告警器，其报警声压不小于80dB（A），报警持续时间不小于5min。</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4.2.2.6　</w:t>
      </w:r>
      <w:r w:rsidRPr="0091541F">
        <w:rPr>
          <w:rFonts w:ascii="宋体" w:eastAsia="宋体" w:hAnsi="宋体" w:cs="宋体" w:hint="eastAsia"/>
          <w:color w:val="4A4A4A"/>
          <w:kern w:val="0"/>
          <w:szCs w:val="21"/>
        </w:rPr>
        <w:t>入侵报警系统应与区域报警中心联网。当高校的安防中心控制室配置专职值守人员时，入侵报警信号可传送至安防中心控制室，但安防中心控制室应安装与区域报警中心联网的紧急报警装置。系统使用专用电缆传输报警信号时报警响应时间应不大于2s；使用公共电话网络传输时报警响应时间应不大于20s。</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4.2.2.7　</w:t>
      </w:r>
      <w:r w:rsidRPr="0091541F">
        <w:rPr>
          <w:rFonts w:ascii="宋体" w:eastAsia="宋体" w:hAnsi="宋体" w:cs="宋体" w:hint="eastAsia"/>
          <w:color w:val="4A4A4A"/>
          <w:kern w:val="0"/>
          <w:szCs w:val="21"/>
        </w:rPr>
        <w:t>以电话网络作为报警传输专线时，不应在线路上挂接其他通信设施。</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4.2.2.8　</w:t>
      </w:r>
      <w:r w:rsidRPr="0091541F">
        <w:rPr>
          <w:rFonts w:ascii="宋体" w:eastAsia="宋体" w:hAnsi="宋体" w:cs="宋体" w:hint="eastAsia"/>
          <w:color w:val="4A4A4A"/>
          <w:kern w:val="0"/>
          <w:szCs w:val="21"/>
        </w:rPr>
        <w:t>系统应具有时间、日期的显示、记录和调整功能，时间误差应在±30s以内。</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4.2.2.9　</w:t>
      </w:r>
      <w:r w:rsidRPr="0091541F">
        <w:rPr>
          <w:rFonts w:ascii="宋体" w:eastAsia="宋体" w:hAnsi="宋体" w:cs="宋体" w:hint="eastAsia"/>
          <w:color w:val="4A4A4A"/>
          <w:kern w:val="0"/>
          <w:szCs w:val="21"/>
        </w:rPr>
        <w:t>系统布防、撤防、报警、故障等信息的存储时间应不少于30天，并能输出打印。</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4.2.2.10　</w:t>
      </w:r>
      <w:r w:rsidRPr="0091541F">
        <w:rPr>
          <w:rFonts w:ascii="宋体" w:eastAsia="宋体" w:hAnsi="宋体" w:cs="宋体" w:hint="eastAsia"/>
          <w:color w:val="4A4A4A"/>
          <w:kern w:val="0"/>
          <w:szCs w:val="21"/>
        </w:rPr>
        <w:t>系统的备用电源应满足8h正常工作。</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4.2.2.11　</w:t>
      </w:r>
      <w:r w:rsidRPr="0091541F">
        <w:rPr>
          <w:rFonts w:ascii="宋体" w:eastAsia="宋体" w:hAnsi="宋体" w:cs="宋体" w:hint="eastAsia"/>
          <w:color w:val="4A4A4A"/>
          <w:kern w:val="0"/>
          <w:szCs w:val="21"/>
        </w:rPr>
        <w:t>入侵探测器其他技术要求应符合GB 10408.1、GB 10408.3、GB 10408.4 、GB 10408.5、GB 10408.6、GB 15209的要求。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4.2.2.12　</w:t>
      </w:r>
      <w:r w:rsidRPr="0091541F">
        <w:rPr>
          <w:rFonts w:ascii="宋体" w:eastAsia="宋体" w:hAnsi="宋体" w:cs="宋体" w:hint="eastAsia"/>
          <w:color w:val="4A4A4A"/>
          <w:kern w:val="0"/>
          <w:szCs w:val="21"/>
        </w:rPr>
        <w:t>防盗报警控制器其他技术要求应符合GB 12663的要求。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4.2.2.13　</w:t>
      </w:r>
      <w:r w:rsidRPr="0091541F">
        <w:rPr>
          <w:rFonts w:ascii="宋体" w:eastAsia="宋体" w:hAnsi="宋体" w:cs="宋体" w:hint="eastAsia"/>
          <w:color w:val="4A4A4A"/>
          <w:kern w:val="0"/>
          <w:szCs w:val="21"/>
        </w:rPr>
        <w:t>入侵报警系统的其他技术要求应符合GA/T 368的要求。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4.2.3　</w:t>
      </w:r>
      <w:r w:rsidRPr="0091541F">
        <w:rPr>
          <w:rFonts w:ascii="宋体" w:eastAsia="宋体" w:hAnsi="宋体" w:cs="宋体" w:hint="eastAsia"/>
          <w:color w:val="4A4A4A"/>
          <w:kern w:val="0"/>
          <w:szCs w:val="21"/>
        </w:rPr>
        <w:t>出入口控制系统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4.2.3.1　</w:t>
      </w:r>
      <w:r w:rsidRPr="0091541F">
        <w:rPr>
          <w:rFonts w:ascii="宋体" w:eastAsia="宋体" w:hAnsi="宋体" w:cs="宋体" w:hint="eastAsia"/>
          <w:color w:val="4A4A4A"/>
          <w:kern w:val="0"/>
          <w:szCs w:val="21"/>
        </w:rPr>
        <w:t>对非法进入的行为或连续3次不正确的识读，系统应发出报警信号。</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4.2.3.2　</w:t>
      </w:r>
      <w:r w:rsidRPr="0091541F">
        <w:rPr>
          <w:rFonts w:ascii="宋体" w:eastAsia="宋体" w:hAnsi="宋体" w:cs="宋体" w:hint="eastAsia"/>
          <w:color w:val="4A4A4A"/>
          <w:kern w:val="0"/>
          <w:szCs w:val="21"/>
        </w:rPr>
        <w:t>系统时间误差应在±10s内。记录保存时间应不少于7天。</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4.2.3.3　</w:t>
      </w:r>
      <w:r w:rsidRPr="0091541F">
        <w:rPr>
          <w:rFonts w:ascii="宋体" w:eastAsia="宋体" w:hAnsi="宋体" w:cs="宋体" w:hint="eastAsia"/>
          <w:color w:val="4A4A4A"/>
          <w:kern w:val="0"/>
          <w:szCs w:val="21"/>
        </w:rPr>
        <w:t>系统其他要求应符合GA/T 394的规定。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4.2.4　</w:t>
      </w:r>
      <w:r w:rsidRPr="0091541F">
        <w:rPr>
          <w:rFonts w:ascii="宋体" w:eastAsia="宋体" w:hAnsi="宋体" w:cs="宋体" w:hint="eastAsia"/>
          <w:color w:val="4A4A4A"/>
          <w:kern w:val="0"/>
          <w:szCs w:val="21"/>
        </w:rPr>
        <w:t>电话通讯系统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4.2.4.1　</w:t>
      </w:r>
      <w:r w:rsidRPr="0091541F">
        <w:rPr>
          <w:rFonts w:ascii="宋体" w:eastAsia="宋体" w:hAnsi="宋体" w:cs="宋体" w:hint="eastAsia"/>
          <w:color w:val="4A4A4A"/>
          <w:kern w:val="0"/>
          <w:szCs w:val="21"/>
        </w:rPr>
        <w:t>来电号码显示应清晰。</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4.2.4.2　</w:t>
      </w:r>
      <w:r w:rsidRPr="0091541F">
        <w:rPr>
          <w:rFonts w:ascii="宋体" w:eastAsia="宋体" w:hAnsi="宋体" w:cs="宋体" w:hint="eastAsia"/>
          <w:color w:val="4A4A4A"/>
          <w:kern w:val="0"/>
          <w:szCs w:val="21"/>
        </w:rPr>
        <w:t>来电通话录音回放时应清晰可辨，通话记录保存时间应不少于7天。</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4.2.5　</w:t>
      </w:r>
      <w:r w:rsidRPr="0091541F">
        <w:rPr>
          <w:rFonts w:ascii="宋体" w:eastAsia="宋体" w:hAnsi="宋体" w:cs="宋体" w:hint="eastAsia"/>
          <w:color w:val="4A4A4A"/>
          <w:kern w:val="0"/>
          <w:szCs w:val="21"/>
        </w:rPr>
        <w:t>电子巡查系统</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4.2.5.1　</w:t>
      </w:r>
      <w:r w:rsidRPr="0091541F">
        <w:rPr>
          <w:rFonts w:ascii="宋体" w:eastAsia="宋体" w:hAnsi="宋体" w:cs="宋体" w:hint="eastAsia"/>
          <w:color w:val="4A4A4A"/>
          <w:kern w:val="0"/>
          <w:szCs w:val="21"/>
        </w:rPr>
        <w:t>系统应有扩容余量。</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lastRenderedPageBreak/>
        <w:t xml:space="preserve">4.2.5.2　</w:t>
      </w:r>
      <w:r w:rsidRPr="0091541F">
        <w:rPr>
          <w:rFonts w:ascii="宋体" w:eastAsia="宋体" w:hAnsi="宋体" w:cs="宋体" w:hint="eastAsia"/>
          <w:color w:val="4A4A4A"/>
          <w:kern w:val="0"/>
          <w:szCs w:val="21"/>
        </w:rPr>
        <w:t>系统应能准确记录预定区域、路线巡查的时间（年、月、日、时、分、秒）、地点、人员信息。</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4.2.5.3　</w:t>
      </w:r>
      <w:r w:rsidRPr="0091541F">
        <w:rPr>
          <w:rFonts w:ascii="宋体" w:eastAsia="宋体" w:hAnsi="宋体" w:cs="宋体" w:hint="eastAsia"/>
          <w:color w:val="4A4A4A"/>
          <w:kern w:val="0"/>
          <w:szCs w:val="21"/>
        </w:rPr>
        <w:t>巡查点安装应牢固、隐蔽，高度应便于识读。</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4.2.5.4　</w:t>
      </w:r>
      <w:r w:rsidRPr="0091541F">
        <w:rPr>
          <w:rFonts w:ascii="宋体" w:eastAsia="宋体" w:hAnsi="宋体" w:cs="宋体" w:hint="eastAsia"/>
          <w:color w:val="4A4A4A"/>
          <w:kern w:val="0"/>
          <w:szCs w:val="21"/>
        </w:rPr>
        <w:t>采集装置或识读装置在识读时应有声、光或振动等提示信号，识读响应时间应小于1s。</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4.2.5.5　</w:t>
      </w:r>
      <w:r w:rsidRPr="0091541F">
        <w:rPr>
          <w:rFonts w:ascii="宋体" w:eastAsia="宋体" w:hAnsi="宋体" w:cs="宋体" w:hint="eastAsia"/>
          <w:color w:val="4A4A4A"/>
          <w:kern w:val="0"/>
          <w:szCs w:val="21"/>
        </w:rPr>
        <w:t>采集装置存贮巡查信息量应不少于4000个点。在断电时,所存储的巡查信息不应丢失，保存时间应不少于10天。</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4.2.6　</w:t>
      </w:r>
      <w:r w:rsidRPr="0091541F">
        <w:rPr>
          <w:rFonts w:ascii="宋体" w:eastAsia="宋体" w:hAnsi="宋体" w:cs="宋体" w:hint="eastAsia"/>
          <w:color w:val="4A4A4A"/>
          <w:kern w:val="0"/>
          <w:szCs w:val="21"/>
        </w:rPr>
        <w:t>安防中心控制室和安防分控室</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4.2.6.1　</w:t>
      </w:r>
      <w:r w:rsidRPr="0091541F">
        <w:rPr>
          <w:rFonts w:ascii="宋体" w:eastAsia="宋体" w:hAnsi="宋体" w:cs="宋体" w:hint="eastAsia"/>
          <w:color w:val="4A4A4A"/>
          <w:kern w:val="0"/>
          <w:szCs w:val="21"/>
        </w:rPr>
        <w:t>视频安防监控、入侵报警、电子巡查的终端设备均应设置在安防分控室或安防中心控制室。在安防中心控制室或安防分控室应能实现对各子系统的操作、记录和打印。</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4.2.6.2　</w:t>
      </w:r>
      <w:r w:rsidRPr="0091541F">
        <w:rPr>
          <w:rFonts w:ascii="宋体" w:eastAsia="宋体" w:hAnsi="宋体" w:cs="宋体" w:hint="eastAsia"/>
          <w:color w:val="4A4A4A"/>
          <w:kern w:val="0"/>
          <w:szCs w:val="21"/>
        </w:rPr>
        <w:t>安防中心控制室或安防分控室配置的与报警同步的终端图形显示装置，应能准确地指示报警区域，实时声、光提示发生警情的区域、日期、时间等信息。</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4.2.6.3　</w:t>
      </w:r>
      <w:r w:rsidRPr="0091541F">
        <w:rPr>
          <w:rFonts w:ascii="宋体" w:eastAsia="宋体" w:hAnsi="宋体" w:cs="宋体" w:hint="eastAsia"/>
          <w:color w:val="4A4A4A"/>
          <w:kern w:val="0"/>
          <w:szCs w:val="21"/>
        </w:rPr>
        <w:t>安防中心控制室和安防分控室应配备有线、无线专用通讯工具和专用防护器械。</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4.2.7　</w:t>
      </w:r>
      <w:r w:rsidRPr="0091541F">
        <w:rPr>
          <w:rFonts w:ascii="宋体" w:eastAsia="宋体" w:hAnsi="宋体" w:cs="宋体" w:hint="eastAsia"/>
          <w:color w:val="4A4A4A"/>
          <w:kern w:val="0"/>
          <w:szCs w:val="21"/>
        </w:rPr>
        <w:t>实体防护装置</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4.2.7.1　</w:t>
      </w:r>
      <w:r w:rsidRPr="0091541F">
        <w:rPr>
          <w:rFonts w:ascii="宋体" w:eastAsia="宋体" w:hAnsi="宋体" w:cs="宋体" w:hint="eastAsia"/>
          <w:color w:val="4A4A4A"/>
          <w:kern w:val="0"/>
          <w:szCs w:val="21"/>
        </w:rPr>
        <w:t>防盗安全门及安装应符合GB 17565的要求。</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4.2.7.2　</w:t>
      </w:r>
      <w:r w:rsidRPr="0091541F">
        <w:rPr>
          <w:rFonts w:ascii="宋体" w:eastAsia="宋体" w:hAnsi="宋体" w:cs="宋体" w:hint="eastAsia"/>
          <w:color w:val="4A4A4A"/>
          <w:kern w:val="0"/>
          <w:szCs w:val="21"/>
        </w:rPr>
        <w:t>钢栅栏应采用单根直径不小于φ20mm、壁厚不小于2mm的钢管（或单根直径不小于φ16mm的钢棒、单根横截面应不小于8mm×20mm的钢板）组合制做。用于窗的防护时，单个栅栏空间最大面积应不大于600mm×100mm；用于校园围墙、门扇时，栅栏的竖杆间距不应大于150mm。</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4.2.7.3　</w:t>
      </w:r>
      <w:r w:rsidRPr="0091541F">
        <w:rPr>
          <w:rFonts w:ascii="宋体" w:eastAsia="宋体" w:hAnsi="宋体" w:cs="宋体" w:hint="eastAsia"/>
          <w:color w:val="4A4A4A"/>
          <w:kern w:val="0"/>
          <w:szCs w:val="21"/>
        </w:rPr>
        <w:t>校园围墙高度应不低于2.2m。围墙上应安装45°±5°向外折角的金属栅栏，折角段长度应不小于0.2m。</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4.2.7.4　</w:t>
      </w:r>
      <w:r w:rsidRPr="0091541F">
        <w:rPr>
          <w:rFonts w:ascii="宋体" w:eastAsia="宋体" w:hAnsi="宋体" w:cs="宋体" w:hint="eastAsia"/>
          <w:color w:val="4A4A4A"/>
          <w:kern w:val="0"/>
          <w:szCs w:val="21"/>
        </w:rPr>
        <w:t>栅栏应采用不小于12mm的膨胀螺丝固定，安装应牢固可靠。</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5　检验、验收、维护</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5.1　</w:t>
      </w:r>
      <w:r w:rsidRPr="0091541F">
        <w:rPr>
          <w:rFonts w:ascii="宋体" w:eastAsia="宋体" w:hAnsi="宋体" w:cs="宋体" w:hint="eastAsia"/>
          <w:color w:val="4A4A4A"/>
          <w:kern w:val="0"/>
          <w:szCs w:val="21"/>
        </w:rPr>
        <w:t>安全技术防范系统竣工后应进行检验。系统检验应按GB 50348-2004第7章的规定。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5.2　</w:t>
      </w:r>
      <w:r w:rsidRPr="0091541F">
        <w:rPr>
          <w:rFonts w:ascii="宋体" w:eastAsia="宋体" w:hAnsi="宋体" w:cs="宋体" w:hint="eastAsia"/>
          <w:color w:val="4A4A4A"/>
          <w:kern w:val="0"/>
          <w:szCs w:val="21"/>
        </w:rPr>
        <w:t>安全技术防范系统验收按照本标准第4章和GB 50348的规定。</w:t>
      </w:r>
    </w:p>
    <w:p w:rsidR="0091541F" w:rsidRPr="0091541F" w:rsidRDefault="0091541F" w:rsidP="0091541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91541F">
        <w:rPr>
          <w:rFonts w:ascii="黑体" w:eastAsia="黑体" w:hAnsi="黑体" w:cs="宋体" w:hint="eastAsia"/>
          <w:color w:val="4A4A4A"/>
          <w:kern w:val="0"/>
          <w:szCs w:val="21"/>
        </w:rPr>
        <w:t xml:space="preserve">5.3　</w:t>
      </w:r>
      <w:r w:rsidRPr="0091541F">
        <w:rPr>
          <w:rFonts w:ascii="宋体" w:eastAsia="宋体" w:hAnsi="宋体" w:cs="宋体" w:hint="eastAsia"/>
          <w:color w:val="4A4A4A"/>
          <w:kern w:val="0"/>
          <w:szCs w:val="21"/>
        </w:rPr>
        <w:t>安全技术防范系统应保持良好的运行状态，每年定期进行设备的检测、维护、保养。系统出现故障后，应及时修复。</w:t>
      </w:r>
    </w:p>
    <w:p w:rsidR="0091541F" w:rsidRPr="0091541F" w:rsidRDefault="0091541F" w:rsidP="0091541F">
      <w:pPr>
        <w:jc w:val="center"/>
        <w:rPr>
          <w:rFonts w:hint="eastAsia"/>
        </w:rPr>
      </w:pPr>
      <w:bookmarkStart w:id="0" w:name="_GoBack"/>
      <w:bookmarkEnd w:id="0"/>
    </w:p>
    <w:sectPr w:rsidR="0091541F" w:rsidRPr="00915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1F"/>
    <w:rsid w:val="00651FDD"/>
    <w:rsid w:val="0091541F"/>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54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5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2016-03-22T02:15:00Z</dcterms:created>
  <dcterms:modified xsi:type="dcterms:W3CDTF">2016-03-22T02:16:00Z</dcterms:modified>
</cp:coreProperties>
</file>