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36128F" w:rsidP="0036128F">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剧毒化学品、放射性同位素集中存放场所</w:t>
      </w:r>
    </w:p>
    <w:p w:rsidR="0036128F" w:rsidRPr="0036128F" w:rsidRDefault="0036128F" w:rsidP="0036128F">
      <w:pPr>
        <w:widowControl/>
        <w:shd w:val="clear" w:color="auto" w:fill="FFFFFF"/>
        <w:spacing w:line="500" w:lineRule="atLeast"/>
        <w:jc w:val="left"/>
        <w:rPr>
          <w:rFonts w:ascii="微软雅黑" w:eastAsia="微软雅黑" w:hAnsi="微软雅黑" w:cs="宋体"/>
          <w:color w:val="4A4A4A"/>
          <w:kern w:val="0"/>
          <w:sz w:val="18"/>
          <w:szCs w:val="18"/>
        </w:rPr>
      </w:pPr>
      <w:r w:rsidRPr="0036128F">
        <w:rPr>
          <w:rFonts w:ascii="黑体" w:eastAsia="黑体" w:hAnsi="黑体" w:cs="宋体" w:hint="eastAsia"/>
          <w:b/>
          <w:bCs/>
          <w:color w:val="4A4A4A"/>
          <w:kern w:val="0"/>
          <w:sz w:val="18"/>
          <w:szCs w:val="18"/>
        </w:rPr>
        <w:t>1</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范围</w:t>
      </w:r>
    </w:p>
    <w:p w:rsidR="0036128F" w:rsidRPr="0036128F" w:rsidRDefault="0036128F" w:rsidP="0036128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Cs w:val="21"/>
        </w:rPr>
        <w:t>本标准规定了剧毒化学品、放射性同位素集中存放场所（以下简称存放场所）安全技术防范系统的分级、系统设计、施工、检验、验收、维护。</w:t>
      </w:r>
    </w:p>
    <w:p w:rsidR="0036128F" w:rsidRPr="0036128F" w:rsidRDefault="0036128F" w:rsidP="0036128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本标准适用于本市存放场所安全技术防范系统设计、施工、验收以及系统配置。</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本标准不适用于存放场所的非治安安全的防范，也不适用于剧毒化学品、放射性同位素在生产、运输、使用方面的安全防范。</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2</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规范性引用文件</w:t>
      </w:r>
    </w:p>
    <w:p w:rsidR="0036128F" w:rsidRPr="0036128F" w:rsidRDefault="0036128F" w:rsidP="0036128F">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Cs w:val="21"/>
        </w:rPr>
        <w:t>    下列文件中的条款通过本标准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2894  安全标志</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10408.1  入侵探测器第1部分：通用要求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10408.3  入侵探测器第3部分：室内用微波多普勒探测器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10408.4  入侵探测器第4部分：主动红外入侵探测器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10408.5  入侵探测器第5部分：室内用被动红外入侵探测器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10408.6  微波和被动红外复合入侵探测器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10409  防盗保险柜</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12663  防盗报警控制器通用技术条件</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15209  磁开关入侵探测器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GB 50198-1994  </w:t>
      </w:r>
      <w:r w:rsidRPr="0036128F">
        <w:rPr>
          <w:rFonts w:ascii="宋体" w:eastAsia="宋体" w:hAnsi="宋体" w:cs="宋体" w:hint="eastAsia"/>
          <w:color w:val="4A4A4A"/>
          <w:spacing w:val="-12"/>
          <w:kern w:val="0"/>
          <w:sz w:val="18"/>
          <w:szCs w:val="18"/>
        </w:rPr>
        <w:t>民用闭路监视电视系统工程技术规范</w:t>
      </w:r>
      <w:r w:rsidRPr="0036128F">
        <w:rPr>
          <w:rFonts w:ascii="宋体" w:eastAsia="宋体" w:hAnsi="宋体" w:cs="宋体" w:hint="eastAsia"/>
          <w:color w:val="4A4A4A"/>
          <w:spacing w:val="-12"/>
          <w:kern w:val="0"/>
          <w:sz w:val="18"/>
          <w:szCs w:val="18"/>
        </w:rPr>
        <w:br/>
      </w:r>
      <w:r w:rsidRPr="0036128F">
        <w:rPr>
          <w:rFonts w:ascii="Arial" w:eastAsia="宋体" w:hAnsi="Arial" w:cs="Arial"/>
          <w:color w:val="4A4A4A"/>
          <w:spacing w:val="-12"/>
          <w:kern w:val="0"/>
          <w:szCs w:val="21"/>
        </w:rPr>
        <w:t>        GB 50348  </w:t>
      </w:r>
      <w:r w:rsidRPr="0036128F">
        <w:rPr>
          <w:rFonts w:ascii="宋体" w:eastAsia="宋体" w:hAnsi="宋体" w:cs="宋体" w:hint="eastAsia"/>
          <w:color w:val="4A4A4A"/>
          <w:spacing w:val="-12"/>
          <w:kern w:val="0"/>
          <w:szCs w:val="21"/>
        </w:rPr>
        <w:t>安全防范工程技术规范</w:t>
      </w:r>
      <w:r w:rsidRPr="0036128F">
        <w:rPr>
          <w:rFonts w:ascii="微软雅黑" w:eastAsia="微软雅黑" w:hAnsi="微软雅黑" w:cs="宋体" w:hint="eastAsia"/>
          <w:color w:val="4A4A4A"/>
          <w:kern w:val="0"/>
          <w:sz w:val="18"/>
          <w:szCs w:val="18"/>
        </w:rPr>
        <w:br/>
        <w:t> </w:t>
      </w:r>
    </w:p>
    <w:p w:rsidR="0036128F" w:rsidRPr="0036128F" w:rsidRDefault="0036128F" w:rsidP="0036128F">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GA/T 72  楼寓对讲电控防盗门通用技术条件</w:t>
      </w:r>
    </w:p>
    <w:p w:rsidR="0036128F" w:rsidRPr="0036128F" w:rsidRDefault="0036128F" w:rsidP="0036128F">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GA/T 75  安全防范</w:t>
      </w:r>
      <w:r w:rsidRPr="0036128F">
        <w:rPr>
          <w:rFonts w:ascii="宋体" w:eastAsia="宋体" w:hAnsi="宋体" w:cs="宋体" w:hint="eastAsia"/>
          <w:color w:val="4A4A4A"/>
          <w:spacing w:val="-12"/>
          <w:kern w:val="0"/>
          <w:sz w:val="18"/>
          <w:szCs w:val="18"/>
        </w:rPr>
        <w:t>工程</w:t>
      </w:r>
      <w:r w:rsidRPr="0036128F">
        <w:rPr>
          <w:rFonts w:ascii="宋体" w:eastAsia="宋体" w:hAnsi="宋体" w:cs="宋体" w:hint="eastAsia"/>
          <w:color w:val="4A4A4A"/>
          <w:kern w:val="0"/>
          <w:sz w:val="18"/>
          <w:szCs w:val="18"/>
        </w:rPr>
        <w:t>程序与要求</w:t>
      </w:r>
    </w:p>
    <w:p w:rsidR="0036128F" w:rsidRPr="0036128F" w:rsidRDefault="0036128F" w:rsidP="0036128F">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GA/T 269  黑白可视对讲系统</w:t>
      </w:r>
    </w:p>
    <w:p w:rsidR="0036128F" w:rsidRPr="0036128F" w:rsidRDefault="0036128F" w:rsidP="0036128F">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GA 308  安全技术防范系统验收规则</w:t>
      </w:r>
    </w:p>
    <w:p w:rsidR="0036128F" w:rsidRPr="0036128F" w:rsidRDefault="0036128F" w:rsidP="0036128F">
      <w:pPr>
        <w:widowControl/>
        <w:shd w:val="clear" w:color="auto" w:fill="FFFFFF"/>
        <w:spacing w:line="500" w:lineRule="atLeast"/>
        <w:ind w:firstLine="420"/>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GA/T 367  视频安防监控系统技术要求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lastRenderedPageBreak/>
        <w:t>GA/T 368  入侵报警系统技术要求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GA/T 394  出入口控制系统技术要求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DB 31/295  安全技术防范监控用硬盘录像机通用技术要求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DB 31/321  防盗防火安全门通用技术条件</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剧毒化学品目录（2002版）  国家安全生产监督管理局、公安部等八部（局）  2003年第2号公告</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剧毒化学品目录（2002版）补充和修正表  国家安全生产监督管理局、公安部等八部（局）  （2003）196号通知</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3</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术语和定义</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下列术语与定义适用于本标准。</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3.1</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剧毒化学品、放射性同位素集中存放场所</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根据剧毒化学品、放射性同位素的种类、特性，具备相应的监视、防盗、防抢、防爆等措施的集中储存场所。</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3.2</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剧毒化学品</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具有非常剧烈毒性危害的化学品，包括人工合成的化学品及其混合物（含农药）和天然毒素，并列入剧毒化学品目录及补充和修正表的物品。</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3.3</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放射性同位素</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某种发生放射性衰变的元素中具有相同原子序数但质量不同的核素。</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3.4</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安全技术防范</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运用科学技术手段和相关设备，对应当进行治安安全技术防范的单位和部位进行有效防护和守卫，预防、制止、延缓违法犯罪行为和各类不安全因素，维护社会公共安全的活动。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3.5</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实体防护装置</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lastRenderedPageBreak/>
        <w:t>   以实体屏障作为防护手段的装置。</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4</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存放场所的安全技术防范分级</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4.1</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一级存放场所</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符合下列设计存放量条件之一的为一级存放场所：</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a）</w:t>
      </w:r>
      <w:r w:rsidRPr="0036128F">
        <w:rPr>
          <w:rFonts w:ascii="宋体" w:eastAsia="宋体" w:hAnsi="宋体" w:cs="宋体" w:hint="eastAsia"/>
          <w:color w:val="4A4A4A"/>
          <w:kern w:val="0"/>
          <w:sz w:val="18"/>
          <w:szCs w:val="18"/>
        </w:rPr>
        <w:t>固态剧毒化学品总量在500kg（含）以上的；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b）</w:t>
      </w:r>
      <w:r w:rsidRPr="0036128F">
        <w:rPr>
          <w:rFonts w:ascii="宋体" w:eastAsia="宋体" w:hAnsi="宋体" w:cs="宋体" w:hint="eastAsia"/>
          <w:color w:val="4A4A4A"/>
          <w:kern w:val="0"/>
          <w:sz w:val="18"/>
          <w:szCs w:val="18"/>
        </w:rPr>
        <w:t>液态剧毒化学品总量在1000L（含）以上的；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黑体" w:eastAsia="黑体" w:hAnsi="黑体" w:cs="宋体" w:hint="eastAsia"/>
          <w:b/>
          <w:bCs/>
          <w:color w:val="4A4A4A"/>
          <w:kern w:val="0"/>
          <w:sz w:val="18"/>
          <w:szCs w:val="18"/>
        </w:rPr>
        <w:t>c）</w:t>
      </w:r>
      <w:r w:rsidRPr="0036128F">
        <w:rPr>
          <w:rFonts w:ascii="宋体" w:eastAsia="宋体" w:hAnsi="宋体" w:cs="宋体" w:hint="eastAsia"/>
          <w:color w:val="4A4A4A"/>
          <w:kern w:val="0"/>
          <w:sz w:val="18"/>
          <w:szCs w:val="18"/>
        </w:rPr>
        <w:t>放射性同位素总放射性强度在10Ci（含）以上的。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4.2</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二级存放场所</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符合下列设计存放量条件之一的为二级存放场所：</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a）</w:t>
      </w:r>
      <w:r w:rsidRPr="0036128F">
        <w:rPr>
          <w:rFonts w:ascii="宋体" w:eastAsia="宋体" w:hAnsi="宋体" w:cs="宋体" w:hint="eastAsia"/>
          <w:color w:val="4A4A4A"/>
          <w:kern w:val="0"/>
          <w:sz w:val="18"/>
          <w:szCs w:val="18"/>
        </w:rPr>
        <w:t>固态剧毒化学品总量在50kg（含）至500kg的；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黑体" w:eastAsia="黑体" w:hAnsi="黑体" w:cs="宋体" w:hint="eastAsia"/>
          <w:b/>
          <w:bCs/>
          <w:color w:val="4A4A4A"/>
          <w:kern w:val="0"/>
          <w:sz w:val="18"/>
          <w:szCs w:val="18"/>
        </w:rPr>
        <w:t>b）</w:t>
      </w:r>
      <w:r w:rsidRPr="0036128F">
        <w:rPr>
          <w:rFonts w:ascii="宋体" w:eastAsia="宋体" w:hAnsi="宋体" w:cs="宋体" w:hint="eastAsia"/>
          <w:color w:val="4A4A4A"/>
          <w:kern w:val="0"/>
          <w:sz w:val="18"/>
          <w:szCs w:val="18"/>
        </w:rPr>
        <w:t>液态剧毒化学品总量在200L（含）至1000L的；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黑体" w:eastAsia="黑体" w:hAnsi="黑体" w:cs="宋体" w:hint="eastAsia"/>
          <w:b/>
          <w:bCs/>
          <w:color w:val="4A4A4A"/>
          <w:kern w:val="0"/>
          <w:sz w:val="18"/>
          <w:szCs w:val="18"/>
        </w:rPr>
        <w:t>c）</w:t>
      </w:r>
      <w:r w:rsidRPr="0036128F">
        <w:rPr>
          <w:rFonts w:ascii="宋体" w:eastAsia="宋体" w:hAnsi="宋体" w:cs="宋体" w:hint="eastAsia"/>
          <w:color w:val="4A4A4A"/>
          <w:kern w:val="0"/>
          <w:sz w:val="18"/>
          <w:szCs w:val="18"/>
        </w:rPr>
        <w:t>放射性同位素总放射性强度在100mCi（含）至10Ci的。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4.3</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三级存放场所</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符合下列设计存放量条件之一的为三级存放场所：</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a）</w:t>
      </w:r>
      <w:r w:rsidRPr="0036128F">
        <w:rPr>
          <w:rFonts w:ascii="宋体" w:eastAsia="宋体" w:hAnsi="宋体" w:cs="宋体" w:hint="eastAsia"/>
          <w:color w:val="4A4A4A"/>
          <w:kern w:val="0"/>
          <w:sz w:val="18"/>
          <w:szCs w:val="18"/>
        </w:rPr>
        <w:t>固态剧毒化学品总量在50kg以下的；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b）</w:t>
      </w:r>
      <w:r w:rsidRPr="0036128F">
        <w:rPr>
          <w:rFonts w:ascii="宋体" w:eastAsia="宋体" w:hAnsi="宋体" w:cs="宋体" w:hint="eastAsia"/>
          <w:color w:val="4A4A4A"/>
          <w:kern w:val="0"/>
          <w:sz w:val="18"/>
          <w:szCs w:val="18"/>
        </w:rPr>
        <w:t>液态剧毒化学品总量在200L以下的；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color w:val="4A4A4A"/>
          <w:kern w:val="0"/>
          <w:sz w:val="18"/>
          <w:szCs w:val="18"/>
        </w:rPr>
        <w:t>    </w:t>
      </w:r>
      <w:r w:rsidRPr="0036128F">
        <w:rPr>
          <w:rFonts w:ascii="黑体" w:eastAsia="黑体" w:hAnsi="黑体" w:cs="宋体" w:hint="eastAsia"/>
          <w:b/>
          <w:bCs/>
          <w:color w:val="4A4A4A"/>
          <w:kern w:val="0"/>
          <w:sz w:val="18"/>
          <w:szCs w:val="18"/>
        </w:rPr>
        <w:t>c）</w:t>
      </w:r>
      <w:r w:rsidRPr="0036128F">
        <w:rPr>
          <w:rFonts w:ascii="宋体" w:eastAsia="宋体" w:hAnsi="宋体" w:cs="宋体" w:hint="eastAsia"/>
          <w:color w:val="4A4A4A"/>
          <w:kern w:val="0"/>
          <w:sz w:val="18"/>
          <w:szCs w:val="18"/>
        </w:rPr>
        <w:t>放射性同位素总放射性强度在50μCi（含）至100mCi的。</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安全技术防范系统设计和施工要求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5.1</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总体要求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5.1.1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存放场所的安全技术防范系统的设计原则应符合GB 50348-2004第3章的规定，并应根据本标准《剧毒化学品、放射性同位素集中存放场所安全技术防范设施基本配置表》的要求设置安全技术防范系统。</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5.1.2</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安全技术防范系统的设计、施工程序应符合GA/T 75的规定。</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5.1.3</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存放场所的安全技术防范系统建设应纳入工程建设的总体规划，并应综合设计、同步施工、独立验收、同时交付使用。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系统组成和设计施工</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视频安防监控系统</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视频安防监控系统由前端摄像机、传输网络、控制、记录与显示装置等组成。</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lastRenderedPageBreak/>
        <w:t>5.2.1.2</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摄像机安装应减少或避免图像出现逆光，且摄像机工作时监视范围内的平均照度应不小于200Lx。</w:t>
      </w:r>
    </w:p>
    <w:p w:rsidR="0036128F" w:rsidRPr="0036128F" w:rsidRDefault="0036128F" w:rsidP="0036128F">
      <w:pPr>
        <w:widowControl/>
        <w:shd w:val="clear" w:color="auto" w:fill="FFFFFF"/>
        <w:spacing w:line="500" w:lineRule="atLeast"/>
        <w:jc w:val="center"/>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剧毒化学品、放射性同位素集中存放场所安全技术防范设施基本配置表</w:t>
      </w:r>
    </w:p>
    <w:tbl>
      <w:tblPr>
        <w:tblW w:w="0" w:type="auto"/>
        <w:jc w:val="center"/>
        <w:tblCellMar>
          <w:left w:w="0" w:type="dxa"/>
          <w:right w:w="0" w:type="dxa"/>
        </w:tblCellMar>
        <w:tblLook w:val="04A0" w:firstRow="1" w:lastRow="0" w:firstColumn="1" w:lastColumn="0" w:noHBand="0" w:noVBand="1"/>
      </w:tblPr>
      <w:tblGrid>
        <w:gridCol w:w="670"/>
        <w:gridCol w:w="419"/>
        <w:gridCol w:w="1526"/>
        <w:gridCol w:w="4785"/>
        <w:gridCol w:w="1122"/>
      </w:tblGrid>
      <w:tr w:rsidR="0036128F" w:rsidRPr="0036128F" w:rsidTr="0036128F">
        <w:trPr>
          <w:jc w:val="center"/>
        </w:trPr>
        <w:tc>
          <w:tcPr>
            <w:tcW w:w="6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20" w:lineRule="atLeast"/>
              <w:jc w:val="center"/>
              <w:rPr>
                <w:rFonts w:ascii="宋体" w:eastAsia="宋体" w:hAnsi="宋体" w:cs="宋体"/>
                <w:color w:val="000000"/>
                <w:kern w:val="0"/>
                <w:sz w:val="24"/>
                <w:szCs w:val="24"/>
              </w:rPr>
            </w:pPr>
            <w:r w:rsidRPr="0036128F">
              <w:rPr>
                <w:rFonts w:ascii="宋体" w:eastAsia="宋体" w:hAnsi="宋体" w:cs="宋体"/>
                <w:color w:val="000000"/>
                <w:kern w:val="0"/>
                <w:sz w:val="24"/>
                <w:szCs w:val="24"/>
              </w:rPr>
              <w:br/>
            </w:r>
            <w:r w:rsidRPr="0036128F">
              <w:rPr>
                <w:rFonts w:ascii="宋体" w:eastAsia="宋体" w:hAnsi="宋体" w:cs="宋体" w:hint="eastAsia"/>
                <w:color w:val="000000"/>
                <w:kern w:val="0"/>
                <w:sz w:val="18"/>
                <w:szCs w:val="18"/>
              </w:rPr>
              <w:t>序号</w:t>
            </w:r>
          </w:p>
        </w:tc>
        <w:tc>
          <w:tcPr>
            <w:tcW w:w="1995"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2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项目</w:t>
            </w:r>
          </w:p>
        </w:tc>
        <w:tc>
          <w:tcPr>
            <w:tcW w:w="500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2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安装区域或覆盖范围</w:t>
            </w:r>
          </w:p>
        </w:tc>
        <w:tc>
          <w:tcPr>
            <w:tcW w:w="11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2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配置要求</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w:t>
            </w:r>
          </w:p>
        </w:tc>
        <w:tc>
          <w:tcPr>
            <w:tcW w:w="4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color w:val="000000"/>
                <w:kern w:val="0"/>
                <w:sz w:val="24"/>
                <w:szCs w:val="24"/>
              </w:rPr>
              <w:br/>
            </w:r>
            <w:r w:rsidRPr="0036128F">
              <w:rPr>
                <w:rFonts w:ascii="宋体" w:eastAsia="宋体" w:hAnsi="宋体" w:cs="宋体" w:hint="eastAsia"/>
                <w:color w:val="000000"/>
                <w:kern w:val="0"/>
                <w:sz w:val="18"/>
                <w:szCs w:val="18"/>
              </w:rPr>
              <w:t>视频安防监控系统</w:t>
            </w:r>
          </w:p>
        </w:tc>
        <w:tc>
          <w:tcPr>
            <w:tcW w:w="157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摄像机</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一、二级存放场所出入口</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一级存放场所装卸区域出入口</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一级存放场所（不含放射性同位素）内主要通道</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一级存放场所（不含放射性同位素）内非主要要通道</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一级存放场所电梯轿厢内</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一级存放场所外界周围</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一、二级存放场所安防中心控制室</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控制、记录</w:t>
            </w:r>
          </w:p>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与显示装置</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一、二级存放场所安防中心控制室</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10</w:t>
            </w:r>
          </w:p>
        </w:tc>
        <w:tc>
          <w:tcPr>
            <w:tcW w:w="4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240" w:lineRule="atLeast"/>
              <w:jc w:val="left"/>
              <w:rPr>
                <w:rFonts w:ascii="宋体" w:eastAsia="宋体" w:hAnsi="宋体" w:cs="宋体"/>
                <w:color w:val="000000"/>
                <w:kern w:val="0"/>
                <w:sz w:val="18"/>
                <w:szCs w:val="18"/>
              </w:rPr>
            </w:pPr>
            <w:r w:rsidRPr="0036128F">
              <w:rPr>
                <w:rFonts w:ascii="宋体" w:eastAsia="宋体" w:hAnsi="宋体" w:cs="宋体"/>
                <w:color w:val="000000"/>
                <w:kern w:val="0"/>
                <w:sz w:val="18"/>
                <w:szCs w:val="18"/>
              </w:rPr>
              <w:br/>
            </w:r>
            <w:r w:rsidRPr="0036128F">
              <w:rPr>
                <w:rFonts w:ascii="宋体" w:eastAsia="宋体" w:hAnsi="宋体" w:cs="宋体" w:hint="eastAsia"/>
                <w:color w:val="000000"/>
                <w:kern w:val="0"/>
                <w:sz w:val="18"/>
                <w:szCs w:val="18"/>
              </w:rPr>
              <w:t>入侵报警系统</w:t>
            </w:r>
          </w:p>
        </w:tc>
        <w:tc>
          <w:tcPr>
            <w:tcW w:w="157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入侵探测器</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存放场所出入口</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存放场所与外界相通的窗户、风口</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trHeight w:val="327"/>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一、二级存放场所外界围墙等封闭屏障处</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trHeight w:val="303"/>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18"/>
                <w:szCs w:val="18"/>
              </w:rPr>
            </w:pPr>
          </w:p>
        </w:tc>
        <w:tc>
          <w:tcPr>
            <w:tcW w:w="1575"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紧急报警装置</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一、二级存放场所（不含放射性同位素）主出入口内隐蔽处</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trHeight w:val="250"/>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存放场所安防中心控制室</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trHeight w:val="311"/>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18"/>
                <w:szCs w:val="18"/>
              </w:rPr>
            </w:pP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color w:val="000000"/>
                <w:kern w:val="0"/>
                <w:sz w:val="24"/>
                <w:szCs w:val="24"/>
              </w:rPr>
              <w:br/>
            </w:r>
            <w:r w:rsidRPr="0036128F">
              <w:rPr>
                <w:rFonts w:ascii="宋体" w:eastAsia="宋体" w:hAnsi="宋体" w:cs="宋体" w:hint="eastAsia"/>
                <w:color w:val="000000"/>
                <w:kern w:val="0"/>
                <w:sz w:val="18"/>
                <w:szCs w:val="18"/>
              </w:rPr>
              <w:t>防盗报警控制器</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存放场所安防中心控制室</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trHeight w:val="250"/>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16</w:t>
            </w:r>
          </w:p>
        </w:tc>
        <w:tc>
          <w:tcPr>
            <w:tcW w:w="1995"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color w:val="000000"/>
                <w:kern w:val="0"/>
                <w:sz w:val="24"/>
                <w:szCs w:val="24"/>
              </w:rPr>
              <w:br/>
            </w:r>
            <w:r w:rsidRPr="0036128F">
              <w:rPr>
                <w:rFonts w:ascii="宋体" w:eastAsia="宋体" w:hAnsi="宋体" w:cs="宋体" w:hint="eastAsia"/>
                <w:color w:val="000000"/>
                <w:kern w:val="0"/>
                <w:sz w:val="18"/>
                <w:szCs w:val="18"/>
              </w:rPr>
              <w:t>出入口控制、（可视）对讲系统系统</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一级存放场所主出入口</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trHeight w:val="250"/>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17</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一级存放场所安防中心控制室</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推荐</w:t>
            </w:r>
          </w:p>
        </w:tc>
      </w:tr>
      <w:tr w:rsidR="0036128F" w:rsidRPr="0036128F" w:rsidTr="0036128F">
        <w:trPr>
          <w:cantSplit/>
          <w:trHeight w:val="378"/>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18</w:t>
            </w:r>
          </w:p>
        </w:tc>
        <w:tc>
          <w:tcPr>
            <w:tcW w:w="4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240" w:lineRule="atLeast"/>
              <w:jc w:val="left"/>
              <w:rPr>
                <w:rFonts w:ascii="宋体" w:eastAsia="宋体" w:hAnsi="宋体" w:cs="宋体"/>
                <w:color w:val="000000"/>
                <w:kern w:val="0"/>
                <w:sz w:val="24"/>
                <w:szCs w:val="24"/>
              </w:rPr>
            </w:pPr>
            <w:r w:rsidRPr="0036128F">
              <w:rPr>
                <w:rFonts w:ascii="宋体" w:eastAsia="宋体" w:hAnsi="宋体" w:cs="宋体"/>
                <w:color w:val="000000"/>
                <w:kern w:val="0"/>
                <w:sz w:val="24"/>
                <w:szCs w:val="24"/>
              </w:rPr>
              <w:br/>
            </w:r>
            <w:r w:rsidRPr="0036128F">
              <w:rPr>
                <w:rFonts w:ascii="宋体" w:eastAsia="宋体" w:hAnsi="宋体" w:cs="宋体" w:hint="eastAsia"/>
                <w:color w:val="000000"/>
                <w:kern w:val="0"/>
                <w:sz w:val="18"/>
                <w:szCs w:val="18"/>
              </w:rPr>
              <w:t>实体防护装置</w:t>
            </w: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color w:val="000000"/>
                <w:kern w:val="0"/>
                <w:sz w:val="24"/>
                <w:szCs w:val="24"/>
              </w:rPr>
              <w:br/>
            </w:r>
            <w:r w:rsidRPr="0036128F">
              <w:rPr>
                <w:rFonts w:ascii="宋体" w:eastAsia="宋体" w:hAnsi="宋体" w:cs="宋体" w:hint="eastAsia"/>
                <w:color w:val="000000"/>
                <w:kern w:val="0"/>
                <w:sz w:val="18"/>
                <w:szCs w:val="18"/>
              </w:rPr>
              <w:t>防盗防火安全门</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存放场所的门</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trHeight w:val="215"/>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215"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19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215"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防盗栅栏</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215"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窗、风口</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215"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trHeight w:val="271"/>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20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混凝土墙或</w:t>
            </w:r>
          </w:p>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实心砖墙</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存放场所的墙壁</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r w:rsidR="0036128F" w:rsidRPr="0036128F" w:rsidTr="0036128F">
        <w:trPr>
          <w:cantSplit/>
          <w:trHeight w:val="241"/>
          <w:jc w:val="center"/>
        </w:trPr>
        <w:tc>
          <w:tcPr>
            <w:tcW w:w="68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21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36128F" w:rsidRPr="0036128F" w:rsidRDefault="0036128F" w:rsidP="0036128F">
            <w:pPr>
              <w:widowControl/>
              <w:jc w:val="left"/>
              <w:rPr>
                <w:rFonts w:ascii="宋体" w:eastAsia="宋体" w:hAnsi="宋体" w:cs="宋体"/>
                <w:color w:val="000000"/>
                <w:kern w:val="0"/>
                <w:sz w:val="24"/>
                <w:szCs w:val="24"/>
              </w:rPr>
            </w:pP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防盗保险柜</w:t>
            </w:r>
          </w:p>
        </w:tc>
        <w:tc>
          <w:tcPr>
            <w:tcW w:w="500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left"/>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三级存放场所的物品箱柜</w:t>
            </w:r>
          </w:p>
        </w:tc>
        <w:tc>
          <w:tcPr>
            <w:tcW w:w="1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36128F" w:rsidRPr="0036128F" w:rsidRDefault="0036128F" w:rsidP="0036128F">
            <w:pPr>
              <w:widowControl/>
              <w:spacing w:line="300" w:lineRule="atLeast"/>
              <w:jc w:val="center"/>
              <w:rPr>
                <w:rFonts w:ascii="宋体" w:eastAsia="宋体" w:hAnsi="宋体" w:cs="宋体"/>
                <w:color w:val="000000"/>
                <w:kern w:val="0"/>
                <w:sz w:val="24"/>
                <w:szCs w:val="24"/>
              </w:rPr>
            </w:pPr>
            <w:r w:rsidRPr="0036128F">
              <w:rPr>
                <w:rFonts w:ascii="宋体" w:eastAsia="宋体" w:hAnsi="宋体" w:cs="宋体" w:hint="eastAsia"/>
                <w:color w:val="000000"/>
                <w:kern w:val="0"/>
                <w:sz w:val="18"/>
                <w:szCs w:val="18"/>
              </w:rPr>
              <w:t>强制</w:t>
            </w:r>
          </w:p>
        </w:tc>
      </w:tr>
    </w:tbl>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5.2.1.3</w:t>
      </w:r>
      <w:r w:rsidRPr="0036128F">
        <w:rPr>
          <w:rFonts w:ascii="仿宋_gb2312" w:eastAsia="仿宋_gb2312" w:hAnsi="微软雅黑" w:cs="宋体" w:hint="eastAsia"/>
          <w:color w:val="4A4A4A"/>
          <w:kern w:val="0"/>
          <w:sz w:val="30"/>
          <w:szCs w:val="30"/>
        </w:rPr>
        <w:t> </w:t>
      </w:r>
      <w:r w:rsidRPr="0036128F">
        <w:rPr>
          <w:rFonts w:ascii="宋体" w:eastAsia="宋体" w:hAnsi="宋体" w:cs="宋体" w:hint="eastAsia"/>
          <w:color w:val="4A4A4A"/>
          <w:kern w:val="0"/>
          <w:sz w:val="18"/>
          <w:szCs w:val="18"/>
        </w:rPr>
        <w:t> 摄像机在室外安装位置离地高度不宜小于3.5 m，室内安装位置离地高度不宜小于2.5 m。</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5.2.1.4</w:t>
      </w:r>
      <w:r w:rsidRPr="0036128F">
        <w:rPr>
          <w:rFonts w:ascii="宋体" w:eastAsia="宋体" w:hAnsi="宋体" w:cs="宋体" w:hint="eastAsia"/>
          <w:color w:val="4A4A4A"/>
          <w:kern w:val="0"/>
          <w:sz w:val="18"/>
          <w:szCs w:val="18"/>
        </w:rPr>
        <w:t>  出入口应安装固定焦距、方向的彩色摄像机，并符合以下要求：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a）</w:t>
      </w:r>
      <w:r w:rsidRPr="0036128F">
        <w:rPr>
          <w:rFonts w:ascii="宋体" w:eastAsia="宋体" w:hAnsi="宋体" w:cs="宋体" w:hint="eastAsia"/>
          <w:color w:val="4A4A4A"/>
          <w:kern w:val="0"/>
          <w:sz w:val="18"/>
          <w:szCs w:val="18"/>
        </w:rPr>
        <w:t>应减少或避免盲区、死角，必要时应安装多台摄像机；</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b）</w:t>
      </w:r>
      <w:r w:rsidRPr="0036128F">
        <w:rPr>
          <w:rFonts w:ascii="宋体" w:eastAsia="宋体" w:hAnsi="宋体" w:cs="宋体" w:hint="eastAsia"/>
          <w:color w:val="4A4A4A"/>
          <w:kern w:val="0"/>
          <w:sz w:val="18"/>
          <w:szCs w:val="18"/>
        </w:rPr>
        <w:t>清楚地显示出入监控区域人员面部特征、机动车牌号。</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5.2.1.5</w:t>
      </w:r>
      <w:r w:rsidRPr="0036128F">
        <w:rPr>
          <w:rFonts w:ascii="宋体" w:eastAsia="宋体" w:hAnsi="宋体" w:cs="宋体" w:hint="eastAsia"/>
          <w:color w:val="4A4A4A"/>
          <w:kern w:val="0"/>
          <w:sz w:val="18"/>
          <w:szCs w:val="18"/>
        </w:rPr>
        <w:t>  其他区域配置的摄像机符合以下要求：</w:t>
      </w:r>
    </w:p>
    <w:p w:rsidR="0036128F" w:rsidRPr="0036128F" w:rsidRDefault="0036128F" w:rsidP="0036128F">
      <w:pPr>
        <w:widowControl/>
        <w:shd w:val="clear" w:color="auto" w:fill="FFFFFF"/>
        <w:spacing w:line="520" w:lineRule="atLeast"/>
        <w:ind w:left="735" w:hanging="330"/>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lastRenderedPageBreak/>
        <w:t>    </w:t>
      </w:r>
      <w:r w:rsidRPr="0036128F">
        <w:rPr>
          <w:rFonts w:ascii="黑体" w:eastAsia="黑体" w:hAnsi="黑体" w:cs="宋体" w:hint="eastAsia"/>
          <w:b/>
          <w:bCs/>
          <w:color w:val="4A4A4A"/>
          <w:kern w:val="0"/>
          <w:sz w:val="18"/>
          <w:szCs w:val="18"/>
        </w:rPr>
        <w:t xml:space="preserve"> a）</w:t>
      </w:r>
      <w:r w:rsidRPr="0036128F">
        <w:rPr>
          <w:rFonts w:ascii="Times New Roman" w:eastAsia="黑体" w:hAnsi="Times New Roman" w:cs="Times New Roman"/>
          <w:color w:val="4A4A4A"/>
          <w:kern w:val="0"/>
          <w:sz w:val="14"/>
          <w:szCs w:val="14"/>
        </w:rPr>
        <w:t> </w:t>
      </w:r>
      <w:r w:rsidRPr="0036128F">
        <w:rPr>
          <w:rFonts w:ascii="宋体" w:eastAsia="宋体" w:hAnsi="宋体" w:cs="宋体" w:hint="eastAsia"/>
          <w:color w:val="4A4A4A"/>
          <w:kern w:val="0"/>
          <w:sz w:val="18"/>
          <w:szCs w:val="18"/>
        </w:rPr>
        <w:t>应能看清监视范围内所有人员活动的情况；</w:t>
      </w:r>
    </w:p>
    <w:p w:rsidR="0036128F" w:rsidRPr="0036128F" w:rsidRDefault="0036128F" w:rsidP="0036128F">
      <w:pPr>
        <w:widowControl/>
        <w:shd w:val="clear" w:color="auto" w:fill="FFFFFF"/>
        <w:spacing w:line="520" w:lineRule="atLeast"/>
        <w:ind w:left="735" w:hanging="330"/>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 xml:space="preserve"> b）</w:t>
      </w:r>
      <w:r w:rsidRPr="0036128F">
        <w:rPr>
          <w:rFonts w:ascii="Times New Roman" w:eastAsia="黑体" w:hAnsi="Times New Roman" w:cs="Times New Roman"/>
          <w:color w:val="4A4A4A"/>
          <w:kern w:val="0"/>
          <w:sz w:val="14"/>
          <w:szCs w:val="14"/>
        </w:rPr>
        <w:t> </w:t>
      </w:r>
      <w:r w:rsidRPr="0036128F">
        <w:rPr>
          <w:rFonts w:ascii="宋体" w:eastAsia="宋体" w:hAnsi="宋体" w:cs="宋体" w:hint="eastAsia"/>
          <w:color w:val="4A4A4A"/>
          <w:kern w:val="0"/>
          <w:sz w:val="18"/>
          <w:szCs w:val="18"/>
        </w:rPr>
        <w:t>可选用带有云台的摄像机、具有能调整动态范围的摄像机。</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5.2.1.6</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电梯轿厢内安装摄像机的，应安装在电梯厢门前上方的一侧，且应配置电梯楼层信号叠加器。</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5.2.1.7</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系统应采用硬盘录像机进行24h图像记录。图像记录帧速应不少于24frame／s，记录保存时间应不少于10天。硬盘录像机应符合DB 31/295的要求。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5.2.1.8</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w:t>
      </w:r>
      <w:r w:rsidRPr="0036128F">
        <w:rPr>
          <w:rFonts w:ascii="宋体" w:eastAsia="宋体" w:hAnsi="宋体" w:cs="宋体" w:hint="eastAsia"/>
          <w:color w:val="4A4A4A"/>
          <w:spacing w:val="6"/>
          <w:kern w:val="0"/>
          <w:sz w:val="18"/>
          <w:szCs w:val="18"/>
        </w:rPr>
        <w:t>系</w:t>
      </w:r>
      <w:r w:rsidRPr="0036128F">
        <w:rPr>
          <w:rFonts w:ascii="宋体" w:eastAsia="宋体" w:hAnsi="宋体" w:cs="宋体" w:hint="eastAsia"/>
          <w:color w:val="4A4A4A"/>
          <w:kern w:val="0"/>
          <w:sz w:val="18"/>
          <w:szCs w:val="18"/>
        </w:rPr>
        <w:t>统应能切换图像，并能根据系统的配置，控制摄像机云台、镜头等。</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5.2.1.9</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Cs w:val="21"/>
        </w:rPr>
        <w:t>系统应具有时间、日期的显示、记录和调整功能，时间误差应在±30s以内。字符叠加不应影响图像记录效果</w:t>
      </w:r>
      <w:r w:rsidRPr="0036128F">
        <w:rPr>
          <w:rFonts w:ascii="宋体" w:eastAsia="宋体" w:hAnsi="宋体" w:cs="宋体" w:hint="eastAsia"/>
          <w:color w:val="4A4A4A"/>
          <w:kern w:val="0"/>
          <w:sz w:val="18"/>
          <w:szCs w:val="18"/>
        </w:rPr>
        <w:t>。</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5.2.1.10</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摄像机在标准照度下，视频安防监控系统图像信号的技术指标应不低于GB 50198-1994表4.3.1-1</w:t>
      </w:r>
      <w:r w:rsidRPr="0036128F">
        <w:rPr>
          <w:rFonts w:ascii="宋体" w:eastAsia="宋体" w:hAnsi="宋体" w:cs="宋体" w:hint="eastAsia"/>
          <w:color w:val="4A4A4A"/>
          <w:spacing w:val="4"/>
          <w:kern w:val="0"/>
          <w:sz w:val="18"/>
          <w:szCs w:val="18"/>
        </w:rPr>
        <w:t>规定</w:t>
      </w:r>
      <w:r w:rsidRPr="0036128F">
        <w:rPr>
          <w:rFonts w:ascii="宋体" w:eastAsia="宋体" w:hAnsi="宋体" w:cs="宋体" w:hint="eastAsia"/>
          <w:color w:val="4A4A4A"/>
          <w:kern w:val="0"/>
          <w:sz w:val="18"/>
          <w:szCs w:val="18"/>
        </w:rPr>
        <w:t>的</w:t>
      </w:r>
      <w:r w:rsidRPr="0036128F">
        <w:rPr>
          <w:rFonts w:ascii="宋体" w:eastAsia="宋体" w:hAnsi="宋体" w:cs="宋体" w:hint="eastAsia"/>
          <w:color w:val="4A4A4A"/>
          <w:spacing w:val="4"/>
          <w:kern w:val="0"/>
          <w:sz w:val="18"/>
          <w:szCs w:val="18"/>
        </w:rPr>
        <w:t>评分等级</w:t>
      </w:r>
      <w:r w:rsidRPr="0036128F">
        <w:rPr>
          <w:rFonts w:ascii="宋体" w:eastAsia="宋体" w:hAnsi="宋体" w:cs="宋体" w:hint="eastAsia"/>
          <w:color w:val="4A4A4A"/>
          <w:kern w:val="0"/>
          <w:sz w:val="18"/>
          <w:szCs w:val="18"/>
        </w:rPr>
        <w:t>4级的要求，回放图像质量应不低于3级的要求。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5.2.1.11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视频安防监控系统的其他要求应符合GA/T 367的规定。</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入侵报警系统</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w:t>
      </w:r>
      <w:r w:rsidRPr="0036128F">
        <w:rPr>
          <w:rFonts w:ascii="宋体" w:eastAsia="宋体" w:hAnsi="宋体" w:cs="宋体" w:hint="eastAsia"/>
          <w:color w:val="4A4A4A"/>
          <w:kern w:val="0"/>
          <w:sz w:val="18"/>
          <w:szCs w:val="18"/>
        </w:rPr>
        <w:t>  入侵报警系统由各类入侵探测器、紧急报警装置、传输网络、防盗报警控制器（报警控制主机）、告警器等组成。</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5.2.2.2</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存放场所室内入侵探测器安装应符合产品技术说明书的规定。</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5.2.2.3</w:t>
      </w:r>
      <w:r w:rsidRPr="0036128F">
        <w:rPr>
          <w:rFonts w:ascii="宋体" w:eastAsia="宋体" w:hAnsi="宋体" w:cs="宋体" w:hint="eastAsia"/>
          <w:color w:val="4A4A4A"/>
          <w:kern w:val="0"/>
          <w:sz w:val="18"/>
          <w:szCs w:val="18"/>
        </w:rPr>
        <w:t>  存放场所周界围墙等封闭屏障处探测器的安装应符合以下要求：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a）</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设置应避免或减少盲区和死角；</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b）</w:t>
      </w:r>
      <w:r w:rsidRPr="0036128F">
        <w:rPr>
          <w:rFonts w:ascii="宋体" w:eastAsia="宋体" w:hAnsi="宋体" w:cs="宋体" w:hint="eastAsia"/>
          <w:color w:val="4A4A4A"/>
          <w:kern w:val="0"/>
          <w:sz w:val="18"/>
          <w:szCs w:val="18"/>
        </w:rPr>
        <w:t>  防区划分应有利于报警时准确定位，且不应大于70m；</w:t>
      </w:r>
    </w:p>
    <w:p w:rsidR="0036128F" w:rsidRPr="0036128F" w:rsidRDefault="0036128F" w:rsidP="0036128F">
      <w:pPr>
        <w:widowControl/>
        <w:shd w:val="clear" w:color="auto" w:fill="FFFFFF"/>
        <w:spacing w:line="520" w:lineRule="atLeast"/>
        <w:ind w:left="735" w:hanging="330"/>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 xml:space="preserve"> c）</w:t>
      </w:r>
      <w:r w:rsidRPr="0036128F">
        <w:rPr>
          <w:rFonts w:ascii="Times New Roman" w:eastAsia="黑体" w:hAnsi="Times New Roman" w:cs="Times New Roman"/>
          <w:color w:val="4A4A4A"/>
          <w:kern w:val="0"/>
          <w:sz w:val="14"/>
          <w:szCs w:val="14"/>
        </w:rPr>
        <w:t> </w:t>
      </w:r>
      <w:r w:rsidRPr="0036128F">
        <w:rPr>
          <w:rFonts w:ascii="宋体" w:eastAsia="宋体" w:hAnsi="宋体" w:cs="宋体" w:hint="eastAsia"/>
          <w:color w:val="4A4A4A"/>
          <w:kern w:val="0"/>
          <w:sz w:val="18"/>
          <w:szCs w:val="18"/>
        </w:rPr>
        <w:t>  应设置为不可撤防模式。</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5.2.2.4</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封闭屏障处探测器宜选用主动红外入侵探测器，其装应符合以下要求：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a）</w:t>
      </w:r>
      <w:r w:rsidRPr="0036128F">
        <w:rPr>
          <w:rFonts w:ascii="宋体" w:eastAsia="宋体" w:hAnsi="宋体" w:cs="宋体" w:hint="eastAsia"/>
          <w:color w:val="4A4A4A"/>
          <w:kern w:val="0"/>
          <w:sz w:val="18"/>
          <w:szCs w:val="18"/>
        </w:rPr>
        <w:t>  探测距离不应大于制造厂规定探测距离的70%；</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b）</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发射装置与接收装置之间不应有障碍物遮挡；</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c）</w:t>
      </w:r>
      <w:r w:rsidRPr="0036128F">
        <w:rPr>
          <w:rFonts w:ascii="宋体" w:eastAsia="宋体" w:hAnsi="宋体" w:cs="宋体" w:hint="eastAsia"/>
          <w:color w:val="4A4A4A"/>
          <w:kern w:val="0"/>
          <w:sz w:val="18"/>
          <w:szCs w:val="18"/>
        </w:rPr>
        <w:t>  应采用交叉安装的方式，即在同一处安装两只指向相反的发射装置或接收装置。两装置交叉间距应不小于300mm；</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d）</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安装在封闭屏障上端时，探测器最下一束光轴与围墙、栅栏顶端封闭屏障顶端的间距不应大于150mm</w:t>
      </w:r>
      <w:r w:rsidRPr="0036128F">
        <w:rPr>
          <w:rFonts w:ascii="宋体" w:eastAsia="宋体" w:hAnsi="宋体" w:cs="宋体" w:hint="eastAsia"/>
          <w:color w:val="4A4A4A"/>
          <w:kern w:val="0"/>
          <w:szCs w:val="21"/>
        </w:rPr>
        <w:t>±10mm</w:t>
      </w:r>
      <w:r w:rsidRPr="0036128F">
        <w:rPr>
          <w:rFonts w:ascii="宋体" w:eastAsia="宋体" w:hAnsi="宋体" w:cs="宋体" w:hint="eastAsia"/>
          <w:color w:val="4A4A4A"/>
          <w:kern w:val="0"/>
          <w:sz w:val="18"/>
          <w:szCs w:val="18"/>
        </w:rPr>
        <w:t>；</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lastRenderedPageBreak/>
        <w:t>    </w:t>
      </w:r>
      <w:r w:rsidRPr="0036128F">
        <w:rPr>
          <w:rFonts w:ascii="黑体" w:eastAsia="黑体" w:hAnsi="黑体" w:cs="宋体" w:hint="eastAsia"/>
          <w:b/>
          <w:bCs/>
          <w:color w:val="4A4A4A"/>
          <w:kern w:val="0"/>
          <w:sz w:val="18"/>
          <w:szCs w:val="18"/>
        </w:rPr>
        <w:t>e）</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安装在封闭屏障侧面时，封闭屏障一侧的最上端入侵探测器与封闭屏障外侧的间距不应大于175 mm</w:t>
      </w:r>
      <w:r w:rsidRPr="0036128F">
        <w:rPr>
          <w:rFonts w:ascii="宋体" w:eastAsia="宋体" w:hAnsi="宋体" w:cs="宋体" w:hint="eastAsia"/>
          <w:color w:val="4A4A4A"/>
          <w:kern w:val="0"/>
          <w:szCs w:val="21"/>
        </w:rPr>
        <w:t>±10mm</w:t>
      </w:r>
      <w:r w:rsidRPr="0036128F">
        <w:rPr>
          <w:rFonts w:ascii="宋体" w:eastAsia="宋体" w:hAnsi="宋体" w:cs="宋体" w:hint="eastAsia"/>
          <w:color w:val="4A4A4A"/>
          <w:kern w:val="0"/>
          <w:sz w:val="18"/>
          <w:szCs w:val="18"/>
        </w:rPr>
        <w:t>，且应宜安装在封闭屏障外侧；</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f）</w:t>
      </w:r>
      <w:r w:rsidRPr="0036128F">
        <w:rPr>
          <w:rFonts w:ascii="宋体" w:eastAsia="宋体" w:hAnsi="宋体" w:cs="宋体" w:hint="eastAsia"/>
          <w:color w:val="4A4A4A"/>
          <w:kern w:val="0"/>
          <w:sz w:val="18"/>
          <w:szCs w:val="18"/>
        </w:rPr>
        <w:t>  封闭屏障两侧不应种植高大的树木。已种植树木的，应经常进行修整，确保系统正常运行。</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5.2.2.5</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围栏式周界入侵探测器安装应符合以下要求：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a）</w:t>
      </w:r>
      <w:r w:rsidRPr="0036128F">
        <w:rPr>
          <w:rFonts w:ascii="宋体" w:eastAsia="宋体" w:hAnsi="宋体" w:cs="宋体" w:hint="eastAsia"/>
          <w:color w:val="4A4A4A"/>
          <w:kern w:val="0"/>
          <w:sz w:val="18"/>
          <w:szCs w:val="18"/>
        </w:rPr>
        <w:t>  平行相邻的围栏之间距离不应大于200 mm</w:t>
      </w:r>
      <w:r w:rsidRPr="0036128F">
        <w:rPr>
          <w:rFonts w:ascii="宋体" w:eastAsia="宋体" w:hAnsi="宋体" w:cs="宋体" w:hint="eastAsia"/>
          <w:color w:val="4A4A4A"/>
          <w:kern w:val="0"/>
          <w:szCs w:val="21"/>
        </w:rPr>
        <w:t>±20mm</w:t>
      </w:r>
      <w:r w:rsidRPr="0036128F">
        <w:rPr>
          <w:rFonts w:ascii="宋体" w:eastAsia="宋体" w:hAnsi="宋体" w:cs="宋体" w:hint="eastAsia"/>
          <w:color w:val="4A4A4A"/>
          <w:kern w:val="0"/>
          <w:sz w:val="18"/>
          <w:szCs w:val="18"/>
        </w:rPr>
        <w:t>；</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b）</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安装在封闭屏障上端时，最上一根围栏与封闭屏障顶端的间距不应小于750mm，最下一根围栏与封闭屏障顶端的间距不应大于150 mm</w:t>
      </w:r>
      <w:r w:rsidRPr="0036128F">
        <w:rPr>
          <w:rFonts w:ascii="宋体" w:eastAsia="宋体" w:hAnsi="宋体" w:cs="宋体" w:hint="eastAsia"/>
          <w:color w:val="4A4A4A"/>
          <w:kern w:val="0"/>
          <w:szCs w:val="21"/>
        </w:rPr>
        <w:t>±20mm</w:t>
      </w:r>
      <w:r w:rsidRPr="0036128F">
        <w:rPr>
          <w:rFonts w:ascii="宋体" w:eastAsia="宋体" w:hAnsi="宋体" w:cs="宋体" w:hint="eastAsia"/>
          <w:color w:val="4A4A4A"/>
          <w:kern w:val="0"/>
          <w:sz w:val="18"/>
          <w:szCs w:val="18"/>
        </w:rPr>
        <w:t>；</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c）</w:t>
      </w:r>
      <w:r w:rsidRPr="0036128F">
        <w:rPr>
          <w:rFonts w:ascii="宋体" w:eastAsia="宋体" w:hAnsi="宋体" w:cs="宋体" w:hint="eastAsia"/>
          <w:color w:val="4A4A4A"/>
          <w:kern w:val="0"/>
          <w:sz w:val="18"/>
          <w:szCs w:val="18"/>
        </w:rPr>
        <w:t>  围栏的固定支撑竿上段应以45°</w:t>
      </w:r>
      <w:r w:rsidRPr="0036128F">
        <w:rPr>
          <w:rFonts w:ascii="宋体" w:eastAsia="宋体" w:hAnsi="宋体" w:cs="宋体" w:hint="eastAsia"/>
          <w:color w:val="4A4A4A"/>
          <w:kern w:val="0"/>
          <w:szCs w:val="21"/>
        </w:rPr>
        <w:t>±5°</w:t>
      </w:r>
      <w:r w:rsidRPr="0036128F">
        <w:rPr>
          <w:rFonts w:ascii="宋体" w:eastAsia="宋体" w:hAnsi="宋体" w:cs="宋体" w:hint="eastAsia"/>
          <w:color w:val="4A4A4A"/>
          <w:kern w:val="0"/>
          <w:sz w:val="18"/>
          <w:szCs w:val="18"/>
        </w:rPr>
        <w:t>向外折角安装，折角段长度应不小于200 mm；</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d）</w:t>
      </w:r>
      <w:r w:rsidRPr="0036128F">
        <w:rPr>
          <w:rFonts w:ascii="宋体" w:eastAsia="宋体" w:hAnsi="宋体" w:cs="宋体" w:hint="eastAsia"/>
          <w:color w:val="4A4A4A"/>
          <w:kern w:val="0"/>
          <w:sz w:val="18"/>
          <w:szCs w:val="18"/>
        </w:rPr>
        <w:t>  脉冲电击式围栏上应有明显的警告用安全标志。安全标志的设置应符合GB 2894的要求。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5.2.2.6</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紧急报警装置应安装在隐蔽、便于操作的部位。</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5.2.2.7</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紧急报警装置应设置为不可撤防模式，并有防误触发措施。当被触发报警后应能立即发出紧急报警信号并自锁，复位应采用人工操作方式。</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5.2.2.8</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其他入侵探测器安装应按产品技术说明书的规定。</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5.2.2.9</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防盗报警控制器应能接收入侵探测器和紧急报警装置发出的报警及故障信号，具有布防和撤防、不可撤防模式、外出与进入延迟的设置和编程，以及自检、防破坏、声光报警、报警记录与储存、打印输出、密码操作保护等功能。</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5.2.2.10</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入侵探测器启动摄像机的报警/视频安防监控联动系统应设置与探测同步的照明装置，有报警信号时，系统应能立即自动将报警区域的视频安防监控图像显示在监视器上，并同步录像。</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入侵报警系统报警响应时间不应大于2s；以公共电话网传输时报警响应时间不应大于20s。</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w:t>
      </w:r>
      <w:r w:rsidRPr="0036128F">
        <w:rPr>
          <w:rFonts w:ascii="微软雅黑" w:eastAsia="微软雅黑" w:hAnsi="微软雅黑" w:cs="宋体" w:hint="eastAsia"/>
          <w:b/>
          <w:bCs/>
          <w:color w:val="4A4A4A"/>
          <w:kern w:val="0"/>
          <w:sz w:val="18"/>
          <w:szCs w:val="18"/>
        </w:rPr>
        <w:t>.12</w:t>
      </w:r>
      <w:r w:rsidRPr="0036128F">
        <w:rPr>
          <w:rFonts w:ascii="微软雅黑" w:eastAsia="微软雅黑" w:hAnsi="微软雅黑" w:cs="宋体" w:hint="eastAsia"/>
          <w:color w:val="4A4A4A"/>
          <w:kern w:val="0"/>
          <w:sz w:val="18"/>
          <w:szCs w:val="18"/>
        </w:rPr>
        <w:t>    采用公共电话网作为报警传输专线时，不应在线路上挂接电话机、传真机等通信设施。</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5.2.2.13</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告警器安装在无人看守的场所其报警声压应不小于100dB（A），报警持续时间应不小于20min。</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5.2.2.14</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入侵报警系统布防、撤防、报警、故障等信息的存储应不少于30天。</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5.2.2.15</w:t>
      </w:r>
      <w:r w:rsidRPr="0036128F">
        <w:rPr>
          <w:rFonts w:ascii="宋体" w:eastAsia="宋体" w:hAnsi="宋体" w:cs="宋体" w:hint="eastAsia"/>
          <w:color w:val="4A4A4A"/>
          <w:kern w:val="0"/>
          <w:sz w:val="18"/>
          <w:szCs w:val="18"/>
        </w:rPr>
        <w:t>  入侵报警系统的备用电源应满足8h正常工作。</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5.2.2.16</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入侵探测器其他技术要求应符合GB 10408.1、GB 10408.3、GB 10408.4 、GB 10408.5、GB 10408.6、GB/T 10408.8、GB 15209的要求。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5.2.2.17</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防盗报警控制器其他技术要求应符合GB 12663的要求。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lastRenderedPageBreak/>
        <w:t>5.2.2.18</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入侵报警系统的其他技术要求应符合GA/T 368的要求。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5.2.3</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出入口控制、（可视）对讲系统</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5.2.3.1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Cs w:val="21"/>
        </w:rPr>
        <w:t>识读式出入口控制系统由识读（显示）装置、传输网络、管理控制器、记录设备、执行机构等组成；楼宇对讲系统由主机、若干分机、电源箱、传输线等组成</w:t>
      </w:r>
      <w:r w:rsidRPr="0036128F">
        <w:rPr>
          <w:rFonts w:ascii="宋体" w:eastAsia="宋体" w:hAnsi="宋体" w:cs="宋体" w:hint="eastAsia"/>
          <w:color w:val="4A4A4A"/>
          <w:kern w:val="0"/>
          <w:sz w:val="18"/>
          <w:szCs w:val="18"/>
        </w:rPr>
        <w:t>。</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5.2.3.2</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出入口控制</w:t>
      </w:r>
      <w:r w:rsidRPr="0036128F">
        <w:rPr>
          <w:rFonts w:ascii="黑体" w:eastAsia="黑体" w:hAnsi="黑体" w:cs="宋体" w:hint="eastAsia"/>
          <w:b/>
          <w:bCs/>
          <w:color w:val="4A4A4A"/>
          <w:kern w:val="0"/>
          <w:sz w:val="18"/>
          <w:szCs w:val="18"/>
        </w:rPr>
        <w:t>、（</w:t>
      </w:r>
      <w:r w:rsidRPr="0036128F">
        <w:rPr>
          <w:rFonts w:ascii="宋体" w:eastAsia="宋体" w:hAnsi="宋体" w:cs="宋体" w:hint="eastAsia"/>
          <w:color w:val="4A4A4A"/>
          <w:kern w:val="0"/>
          <w:sz w:val="18"/>
          <w:szCs w:val="18"/>
        </w:rPr>
        <w:t>可视）对讲系统的各类识读装置、对讲装置安装离地高度宜为1.5 m±0.1m。</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5.2.3.3</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Cs w:val="21"/>
        </w:rPr>
        <w:t>识读式出入口</w:t>
      </w:r>
      <w:r w:rsidRPr="0036128F">
        <w:rPr>
          <w:rFonts w:ascii="宋体" w:eastAsia="宋体" w:hAnsi="宋体" w:cs="宋体" w:hint="eastAsia"/>
          <w:color w:val="4A4A4A"/>
          <w:kern w:val="0"/>
          <w:sz w:val="18"/>
          <w:szCs w:val="18"/>
        </w:rPr>
        <w:t>控制</w:t>
      </w:r>
      <w:r w:rsidRPr="0036128F">
        <w:rPr>
          <w:rFonts w:ascii="黑体" w:eastAsia="黑体" w:hAnsi="黑体" w:cs="宋体" w:hint="eastAsia"/>
          <w:b/>
          <w:bCs/>
          <w:color w:val="4A4A4A"/>
          <w:kern w:val="0"/>
          <w:sz w:val="18"/>
          <w:szCs w:val="18"/>
        </w:rPr>
        <w:t>、（</w:t>
      </w:r>
      <w:r w:rsidRPr="0036128F">
        <w:rPr>
          <w:rFonts w:ascii="宋体" w:eastAsia="宋体" w:hAnsi="宋体" w:cs="宋体" w:hint="eastAsia"/>
          <w:color w:val="4A4A4A"/>
          <w:kern w:val="0"/>
          <w:sz w:val="18"/>
          <w:szCs w:val="18"/>
        </w:rPr>
        <w:t>可视）对讲系统应具有对时间、地点、人员和顺序等数据设置的显示、记录、查询和打印等功能，时间误差应在±10s以内，</w:t>
      </w:r>
      <w:r w:rsidRPr="0036128F">
        <w:rPr>
          <w:rFonts w:ascii="宋体" w:eastAsia="宋体" w:hAnsi="宋体" w:cs="宋体" w:hint="eastAsia"/>
          <w:color w:val="4A4A4A"/>
          <w:kern w:val="0"/>
          <w:szCs w:val="21"/>
        </w:rPr>
        <w:t>并有防篡改、防销毁等措施。</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5.2.3.4</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可视对讲系统应采用硬盘录像机进行视音频记录。图像记录帧速应不少于24frame／s，记录保存时间应不少于10天。</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5.2.3.5</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可视对讲的摄像机在标准照度下，系统显示器图像信号的技术指标应不低于GB 50198-1994表4.3.1-1</w:t>
      </w:r>
      <w:r w:rsidRPr="0036128F">
        <w:rPr>
          <w:rFonts w:ascii="宋体" w:eastAsia="宋体" w:hAnsi="宋体" w:cs="宋体" w:hint="eastAsia"/>
          <w:color w:val="4A4A4A"/>
          <w:spacing w:val="4"/>
          <w:kern w:val="0"/>
          <w:sz w:val="18"/>
          <w:szCs w:val="18"/>
        </w:rPr>
        <w:t>规定</w:t>
      </w:r>
      <w:r w:rsidRPr="0036128F">
        <w:rPr>
          <w:rFonts w:ascii="宋体" w:eastAsia="宋体" w:hAnsi="宋体" w:cs="宋体" w:hint="eastAsia"/>
          <w:color w:val="4A4A4A"/>
          <w:kern w:val="0"/>
          <w:sz w:val="18"/>
          <w:szCs w:val="18"/>
        </w:rPr>
        <w:t>的</w:t>
      </w:r>
      <w:r w:rsidRPr="0036128F">
        <w:rPr>
          <w:rFonts w:ascii="宋体" w:eastAsia="宋体" w:hAnsi="宋体" w:cs="宋体" w:hint="eastAsia"/>
          <w:color w:val="4A4A4A"/>
          <w:spacing w:val="4"/>
          <w:kern w:val="0"/>
          <w:sz w:val="18"/>
          <w:szCs w:val="18"/>
        </w:rPr>
        <w:t>评分等级</w:t>
      </w:r>
      <w:r w:rsidRPr="0036128F">
        <w:rPr>
          <w:rFonts w:ascii="宋体" w:eastAsia="宋体" w:hAnsi="宋体" w:cs="宋体" w:hint="eastAsia"/>
          <w:color w:val="4A4A4A"/>
          <w:kern w:val="0"/>
          <w:sz w:val="18"/>
          <w:szCs w:val="18"/>
        </w:rPr>
        <w:t>4级的要求，分辨力应不小于200TVL；记录回放时视音频均应能清晰分辨。</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5.2.3.6</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系统其他要求应符合GA/T 72、GA/T 269、GA/T 394、DB31/295的要求规定。</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5.2.4</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安防中心控制室</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5.2.4.1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视频安防监控、入侵报警（紧急报警）、电子巡查的控制系统均应设置在安防中心控制室，通过控制系统应能实现对各子系统的操作、记录和打印。</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5.2.4.2</w:t>
      </w:r>
      <w:r w:rsidRPr="0036128F">
        <w:rPr>
          <w:rFonts w:ascii="宋体" w:eastAsia="宋体" w:hAnsi="宋体" w:cs="宋体" w:hint="eastAsia"/>
          <w:color w:val="4A4A4A"/>
          <w:kern w:val="0"/>
          <w:sz w:val="18"/>
          <w:szCs w:val="18"/>
        </w:rPr>
        <w:t>  安防中心控制室应安装紧急报警装置，并通过专线与区域报警中心联网。</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5.2.4</w:t>
      </w:r>
      <w:r w:rsidRPr="0036128F">
        <w:rPr>
          <w:rFonts w:ascii="微软雅黑" w:eastAsia="微软雅黑" w:hAnsi="微软雅黑" w:cs="宋体" w:hint="eastAsia"/>
          <w:b/>
          <w:bCs/>
          <w:color w:val="4A4A4A"/>
          <w:kern w:val="0"/>
          <w:sz w:val="18"/>
          <w:szCs w:val="18"/>
        </w:rPr>
        <w:t>.3    </w:t>
      </w:r>
      <w:r w:rsidRPr="0036128F">
        <w:rPr>
          <w:rFonts w:ascii="宋体" w:eastAsia="宋体" w:hAnsi="宋体" w:cs="宋体" w:hint="eastAsia"/>
          <w:color w:val="4A4A4A"/>
          <w:kern w:val="0"/>
          <w:szCs w:val="21"/>
        </w:rPr>
        <w:t>安装周界报警系统的</w:t>
      </w:r>
      <w:r w:rsidRPr="0036128F">
        <w:rPr>
          <w:rFonts w:ascii="微软雅黑" w:eastAsia="微软雅黑" w:hAnsi="微软雅黑" w:cs="宋体" w:hint="eastAsia"/>
          <w:color w:val="4A4A4A"/>
          <w:kern w:val="0"/>
          <w:sz w:val="18"/>
          <w:szCs w:val="18"/>
        </w:rPr>
        <w:t>安防中心控制室应配置能与报警同步的终端图形显示装置，能</w:t>
      </w:r>
      <w:r w:rsidRPr="0036128F">
        <w:rPr>
          <w:rFonts w:ascii="宋体" w:eastAsia="宋体" w:hAnsi="宋体" w:cs="宋体" w:hint="eastAsia"/>
          <w:color w:val="4A4A4A"/>
          <w:kern w:val="0"/>
          <w:sz w:val="18"/>
          <w:szCs w:val="18"/>
        </w:rPr>
        <w:t>准确地识别报警区域，实时显示发生警情的区域、日期、时间及报警类型等信息。</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5.2.4.4</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安防中心控制室应配备有线、无线专用通讯工具和专用防护器械。</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5.2.5</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实体防护装置</w:t>
      </w:r>
      <w:r w:rsidRPr="0036128F">
        <w:rPr>
          <w:rFonts w:ascii="宋体" w:eastAsia="宋体" w:hAnsi="宋体" w:cs="宋体" w:hint="eastAsia"/>
          <w:b/>
          <w:bCs/>
          <w:color w:val="4A4A4A"/>
          <w:kern w:val="0"/>
          <w:sz w:val="18"/>
          <w:szCs w:val="18"/>
        </w:rPr>
        <w:t> </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5.2.5.1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存放场所的实体防护装置由现浇钢筋混凝土楼板、混凝土墙或实心砖墙、防盗防火安全门、防盗栅栏、防盗保险柜、安全标志等组成。</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5.2.5.2</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存放场所的墙壁应采用混凝土墙或实心砖墙建造，墙壁厚度应不小于250mm；楼板应采用现浇钢筋混凝土建造，厚度应不小于160mm。</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5.2.5.3</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存放场所的出入口应设防盗防火安全门，并配有二把防盗防火锁。防盗防火安全门、防盗防火锁及安装应符合DB 31/321的要求。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lastRenderedPageBreak/>
        <w:t>5.2.5</w:t>
      </w:r>
      <w:r w:rsidRPr="0036128F">
        <w:rPr>
          <w:rFonts w:ascii="微软雅黑" w:eastAsia="微软雅黑" w:hAnsi="微软雅黑" w:cs="宋体" w:hint="eastAsia"/>
          <w:b/>
          <w:bCs/>
          <w:color w:val="4A4A4A"/>
          <w:kern w:val="0"/>
          <w:sz w:val="18"/>
          <w:szCs w:val="18"/>
        </w:rPr>
        <w:t>.4    </w:t>
      </w:r>
      <w:r w:rsidRPr="0036128F">
        <w:rPr>
          <w:rFonts w:ascii="宋体" w:eastAsia="宋体" w:hAnsi="宋体" w:cs="宋体" w:hint="eastAsia"/>
          <w:color w:val="4A4A4A"/>
          <w:kern w:val="0"/>
          <w:szCs w:val="21"/>
        </w:rPr>
        <w:t>存放场所与外界相通的窗、通风口等处安装防盗栅栏。</w:t>
      </w:r>
      <w:r w:rsidRPr="0036128F">
        <w:rPr>
          <w:rFonts w:ascii="微软雅黑" w:eastAsia="微软雅黑" w:hAnsi="微软雅黑" w:cs="宋体" w:hint="eastAsia"/>
          <w:color w:val="4A4A4A"/>
          <w:kern w:val="0"/>
          <w:sz w:val="18"/>
          <w:szCs w:val="18"/>
        </w:rPr>
        <w:t>防盗栅栏应采用单根直径不小于φ20mm、壁厚不小于2mm的钢管（或单根直径不小于φ16mm的钢棒、单根横截面应不小于8mm</w:t>
      </w:r>
      <w:r w:rsidRPr="0036128F">
        <w:rPr>
          <w:rFonts w:ascii="黑体" w:eastAsia="黑体" w:hAnsi="黑体" w:cs="宋体" w:hint="eastAsia"/>
          <w:color w:val="4A4A4A"/>
          <w:kern w:val="0"/>
          <w:sz w:val="18"/>
          <w:szCs w:val="18"/>
        </w:rPr>
        <w:t>X</w:t>
      </w:r>
      <w:r w:rsidRPr="0036128F">
        <w:rPr>
          <w:rFonts w:ascii="宋体" w:eastAsia="宋体" w:hAnsi="宋体" w:cs="宋体" w:hint="eastAsia"/>
          <w:color w:val="4A4A4A"/>
          <w:kern w:val="0"/>
          <w:sz w:val="18"/>
          <w:szCs w:val="18"/>
        </w:rPr>
        <w:t>20mm的钢板）组合制做，单个栅栏空间最大面积应不大于600mm</w:t>
      </w:r>
      <w:r w:rsidRPr="0036128F">
        <w:rPr>
          <w:rFonts w:ascii="黑体" w:eastAsia="黑体" w:hAnsi="黑体" w:cs="宋体" w:hint="eastAsia"/>
          <w:color w:val="4A4A4A"/>
          <w:kern w:val="0"/>
          <w:sz w:val="18"/>
          <w:szCs w:val="18"/>
        </w:rPr>
        <w:t>X</w:t>
      </w:r>
      <w:r w:rsidRPr="0036128F">
        <w:rPr>
          <w:rFonts w:ascii="宋体" w:eastAsia="宋体" w:hAnsi="宋体" w:cs="宋体" w:hint="eastAsia"/>
          <w:color w:val="4A4A4A"/>
          <w:kern w:val="0"/>
          <w:sz w:val="18"/>
          <w:szCs w:val="18"/>
        </w:rPr>
        <w:t>100mm。防盗栅栏应采用不小于12mm的膨胀螺丝固定，安装应牢固可靠。</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5.2.5.5</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三级存放场所内应设置防盗保险柜用以存放剧毒化学品、放射性同位素。防盗保险柜应符合GB 10409的要求。</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5.2.5.6</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存放场所外部应在明显位置设置安全标志。安全标志的设置应符合GB 2894的要求。</w:t>
      </w:r>
    </w:p>
    <w:p w:rsidR="0036128F" w:rsidRPr="0036128F" w:rsidRDefault="0036128F" w:rsidP="0036128F">
      <w:pPr>
        <w:widowControl/>
        <w:shd w:val="clear" w:color="auto" w:fill="FFFFFF"/>
        <w:spacing w:line="50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6</w:t>
      </w:r>
      <w:r w:rsidRPr="0036128F">
        <w:rPr>
          <w:rFonts w:ascii="宋体" w:eastAsia="宋体" w:hAnsi="宋体" w:cs="宋体" w:hint="eastAsia"/>
          <w:b/>
          <w:bCs/>
          <w:color w:val="4A4A4A"/>
          <w:kern w:val="0"/>
          <w:sz w:val="18"/>
          <w:szCs w:val="18"/>
        </w:rPr>
        <w:t>  </w:t>
      </w:r>
      <w:r w:rsidRPr="0036128F">
        <w:rPr>
          <w:rFonts w:ascii="黑体" w:eastAsia="黑体" w:hAnsi="黑体" w:cs="宋体" w:hint="eastAsia"/>
          <w:b/>
          <w:bCs/>
          <w:color w:val="4A4A4A"/>
          <w:kern w:val="0"/>
          <w:sz w:val="18"/>
          <w:szCs w:val="18"/>
        </w:rPr>
        <w:t>检测、验收、维护</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5.1</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安全技术防范系统竣工后应进行检验。系统检验应按GB 50348-2004第7章的规定。</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5.2</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安全技术防范系统验收按照本标准第4章和GB 50348、GA 308的规定。</w:t>
      </w:r>
    </w:p>
    <w:p w:rsidR="0036128F" w:rsidRPr="0036128F" w:rsidRDefault="0036128F" w:rsidP="0036128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36128F">
        <w:rPr>
          <w:rFonts w:ascii="黑体" w:eastAsia="黑体" w:hAnsi="黑体" w:cs="宋体" w:hint="eastAsia"/>
          <w:b/>
          <w:bCs/>
          <w:color w:val="4A4A4A"/>
          <w:kern w:val="0"/>
          <w:sz w:val="18"/>
          <w:szCs w:val="18"/>
        </w:rPr>
        <w:t>5.3</w:t>
      </w:r>
      <w:r w:rsidRPr="0036128F">
        <w:rPr>
          <w:rFonts w:ascii="宋体" w:eastAsia="宋体" w:hAnsi="宋体" w:cs="宋体" w:hint="eastAsia"/>
          <w:b/>
          <w:bCs/>
          <w:color w:val="4A4A4A"/>
          <w:kern w:val="0"/>
          <w:sz w:val="18"/>
          <w:szCs w:val="18"/>
        </w:rPr>
        <w:t> </w:t>
      </w:r>
      <w:r w:rsidRPr="0036128F">
        <w:rPr>
          <w:rFonts w:ascii="宋体" w:eastAsia="宋体" w:hAnsi="宋体" w:cs="宋体" w:hint="eastAsia"/>
          <w:color w:val="4A4A4A"/>
          <w:kern w:val="0"/>
          <w:sz w:val="18"/>
          <w:szCs w:val="18"/>
        </w:rPr>
        <w:t> 安全技术防范系统应保持良好的运行状态，定期进行设备的检测、维护、保养。系统出现故障后，应及时修复。</w:t>
      </w:r>
    </w:p>
    <w:p w:rsidR="0036128F" w:rsidRPr="0036128F" w:rsidRDefault="0036128F" w:rsidP="0036128F">
      <w:pPr>
        <w:jc w:val="center"/>
        <w:rPr>
          <w:rFonts w:hint="eastAsia"/>
        </w:rPr>
      </w:pPr>
      <w:bookmarkStart w:id="0" w:name="_GoBack"/>
      <w:bookmarkEnd w:id="0"/>
    </w:p>
    <w:sectPr w:rsidR="0036128F" w:rsidRPr="00361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8F"/>
    <w:rsid w:val="0036128F"/>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12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1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2016-03-22T01:54:00Z</dcterms:created>
  <dcterms:modified xsi:type="dcterms:W3CDTF">2016-03-22T01:55:00Z</dcterms:modified>
</cp:coreProperties>
</file>