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C823FB" w:rsidP="00C823FB">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重点单位重要部位安防系统要求 公共供水</w:t>
      </w:r>
    </w:p>
    <w:p w:rsidR="00C823FB" w:rsidRPr="00C823FB" w:rsidRDefault="00C823FB" w:rsidP="00C823FB">
      <w:pPr>
        <w:widowControl/>
        <w:shd w:val="clear" w:color="auto" w:fill="FFFFFF"/>
        <w:spacing w:line="360" w:lineRule="atLeast"/>
        <w:jc w:val="left"/>
        <w:rPr>
          <w:rFonts w:ascii="微软雅黑" w:eastAsia="微软雅黑" w:hAnsi="微软雅黑" w:cs="宋体"/>
          <w:color w:val="4A4A4A"/>
          <w:kern w:val="0"/>
          <w:sz w:val="18"/>
          <w:szCs w:val="18"/>
        </w:rPr>
      </w:pPr>
      <w:r w:rsidRPr="00C823FB">
        <w:rPr>
          <w:rFonts w:ascii="Arial" w:eastAsia="微软雅黑" w:hAnsi="Arial" w:cs="Arial"/>
          <w:b/>
          <w:bCs/>
          <w:color w:val="4A4A4A"/>
          <w:kern w:val="0"/>
          <w:sz w:val="18"/>
          <w:szCs w:val="18"/>
        </w:rPr>
        <w:t>1  </w:t>
      </w:r>
      <w:r w:rsidRPr="00C823FB">
        <w:rPr>
          <w:rFonts w:ascii="黑体" w:eastAsia="黑体" w:hAnsi="黑体" w:cs="宋体" w:hint="eastAsia"/>
          <w:b/>
          <w:bCs/>
          <w:color w:val="4A4A4A"/>
          <w:kern w:val="0"/>
          <w:sz w:val="18"/>
          <w:szCs w:val="18"/>
        </w:rPr>
        <w:t>范围</w:t>
      </w:r>
    </w:p>
    <w:p w:rsidR="00C823FB" w:rsidRPr="00C823FB" w:rsidRDefault="00C823FB" w:rsidP="00C823FB">
      <w:pPr>
        <w:widowControl/>
        <w:shd w:val="clear" w:color="auto" w:fill="FFFFFF"/>
        <w:spacing w:line="360" w:lineRule="atLeast"/>
        <w:ind w:firstLine="38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本标准规定了本市公共供水中安全技术防范系统的设计、施工、检验、验收、维护。</w:t>
      </w:r>
    </w:p>
    <w:p w:rsidR="00C823FB" w:rsidRPr="00C823FB" w:rsidRDefault="00C823FB" w:rsidP="00C823FB">
      <w:pPr>
        <w:widowControl/>
        <w:shd w:val="clear" w:color="auto" w:fill="FFFFFF"/>
        <w:spacing w:line="360" w:lineRule="atLeast"/>
        <w:ind w:firstLine="38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本标准适用于本市公共供水原水厂、自来水厂、原水泵站、水库泵站、自来水泵站等单位，以及二次供水设施安全技术防范系统的设计、施工、检验、验收、维护。</w:t>
      </w:r>
    </w:p>
    <w:p w:rsidR="00C823FB" w:rsidRPr="00C823FB" w:rsidRDefault="00C823FB" w:rsidP="00C823FB">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本标准适用于的本市公共供水的安全技术防范系统。</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2</w:t>
      </w: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规范性引用文件</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下列文件的条款通过本标准的引用而成为本标准的条款。凡是注日期的引用文件，其随后所有的修改单（不包括勘误的内容）或修订版均不适用于本部分，然而，鼓励根据本标准达成协议的各方研究是否使用这些文件的最新版本。凡是不注日期的引用文件，其最新版本适用于本标准。</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    GB 2894  安全标志</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GB 10408.1  入侵探测器第1部分：通用要求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GB 10408.3  入侵探测器第3部分：室内用微波多普勒探测器</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GB 10408.4  入侵探测器第4部分：主动红外入侵探测器</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GB 10408.5  入侵探测器 第5部分：室内用被动红外入侵探测器</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GB 10408.6  微波和被动红外复合入侵探测器</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GB 12663  防盗报警控制器通用技术条件</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GB 15209  磁开关入侵探测器</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GB 17565  防盗安全门通用技术条件</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GB 17840  防弹玻璃</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GB 50198  </w:t>
      </w:r>
      <w:r w:rsidRPr="00C823FB">
        <w:rPr>
          <w:rFonts w:ascii="宋体" w:eastAsia="宋体" w:hAnsi="宋体" w:cs="宋体" w:hint="eastAsia"/>
          <w:color w:val="4A4A4A"/>
          <w:spacing w:val="-12"/>
          <w:kern w:val="0"/>
          <w:sz w:val="18"/>
          <w:szCs w:val="18"/>
        </w:rPr>
        <w:t>民用闭路监视电视系统工程技术规范</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GB 50348  安全防范</w:t>
      </w:r>
      <w:r w:rsidRPr="00C823FB">
        <w:rPr>
          <w:rFonts w:ascii="宋体" w:eastAsia="宋体" w:hAnsi="宋体" w:cs="宋体" w:hint="eastAsia"/>
          <w:color w:val="4A4A4A"/>
          <w:spacing w:val="-12"/>
          <w:kern w:val="0"/>
          <w:sz w:val="18"/>
          <w:szCs w:val="18"/>
        </w:rPr>
        <w:t>工程技术规范</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GA/T 72  楼寓对讲电控防盗门通用技术条件</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GA/T 75  安全防范</w:t>
      </w:r>
      <w:r w:rsidRPr="00C823FB">
        <w:rPr>
          <w:rFonts w:ascii="宋体" w:eastAsia="宋体" w:hAnsi="宋体" w:cs="宋体" w:hint="eastAsia"/>
          <w:color w:val="4A4A4A"/>
          <w:spacing w:val="-12"/>
          <w:kern w:val="0"/>
          <w:sz w:val="18"/>
          <w:szCs w:val="18"/>
        </w:rPr>
        <w:t>工程</w:t>
      </w:r>
      <w:r w:rsidRPr="00C823FB">
        <w:rPr>
          <w:rFonts w:ascii="宋体" w:eastAsia="宋体" w:hAnsi="宋体" w:cs="宋体" w:hint="eastAsia"/>
          <w:color w:val="4A4A4A"/>
          <w:kern w:val="0"/>
          <w:sz w:val="18"/>
          <w:szCs w:val="18"/>
        </w:rPr>
        <w:t>程序与要求</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GA 165  防弹复合玻璃</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GA/T 269  黑白可视对讲系统</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GA 308  安全技术防范系统验收规则</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GA/T 367  视频安防监控系统技术要求</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lastRenderedPageBreak/>
        <w:t>GA/T 368  入侵报警系统技术要求</w:t>
      </w:r>
      <w:r w:rsidRPr="00C823FB">
        <w:rPr>
          <w:rFonts w:ascii="微软雅黑" w:eastAsia="微软雅黑" w:hAnsi="微软雅黑" w:cs="宋体" w:hint="eastAsia"/>
          <w:color w:val="4A4A4A"/>
          <w:kern w:val="0"/>
          <w:sz w:val="18"/>
          <w:szCs w:val="18"/>
        </w:rPr>
        <w:br/>
      </w:r>
      <w:r w:rsidRPr="00C823FB">
        <w:rPr>
          <w:rFonts w:ascii="宋体" w:eastAsia="宋体" w:hAnsi="宋体" w:cs="宋体" w:hint="eastAsia"/>
          <w:color w:val="4A4A4A"/>
          <w:kern w:val="0"/>
          <w:sz w:val="18"/>
          <w:szCs w:val="18"/>
        </w:rPr>
        <w:t>    GA/T 394  出入口控制系统技术要求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DB 31/295  安全技术防范监控用硬盘录像机通用技术要求</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DB 31/329.2  重点单位重要部位安全技术防范系统要求  第2部分：剧毒化学品、放射性同位素集中存放场所</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DB 31/329.5  重点单位重要部位安全技术防范系统要求  第5部分：电力系统</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3</w:t>
      </w: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术语和定义</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下列术语和定义适用于本标准。</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3.1</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原水厂</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能完成原水供应，出厂原水符合国家地表水环境质量标准，并符合水压力要求，能通过厂外原水管渠、原水泵站输送到自来水厂的生产单位。</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3.2</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自来水厂</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能完成水质净化整个生产过程，出厂水质符合国家生活饮用水水质标准，符合水压力要求，并通过厂外供水管网、水库泵站、自来水泵站输送到用户的生产单位。</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3.3</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泵站</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在供水管网系统中，用于调节管网水压力功能的设施单元。根据不同需要分为原水泵站、水库泵站、自来水泵站。</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3.4</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重要办公场所</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   档案室、机要室、财务室保险箱存放处、计算机房等。</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3.5</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重要物资仓库</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   易燃易爆品、剧毒化学品、放射性同位素、重要配（耗）件、抢险救灾物资等集中存放场所。</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lastRenderedPageBreak/>
        <w:t>3.6</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w:t>
      </w:r>
      <w:r w:rsidRPr="00C823FB">
        <w:rPr>
          <w:rFonts w:ascii="黑体" w:eastAsia="黑体" w:hAnsi="黑体" w:cs="宋体" w:hint="eastAsia"/>
          <w:b/>
          <w:bCs/>
          <w:color w:val="4A4A4A"/>
          <w:kern w:val="0"/>
          <w:sz w:val="18"/>
          <w:szCs w:val="18"/>
        </w:rPr>
        <w:t>二次供水设施</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通过管线（通常指街坊管、室内管线）将饮用水经储存或加压后供给用户的所有设施，主要指泵房、水箱（水池）。</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4</w:t>
      </w: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自来水厂分类</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    按安全防范要求，自来水生产厂分为二类：</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   </w:t>
      </w: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a）</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日供水能力在10万m</w:t>
      </w:r>
      <w:r w:rsidRPr="00C823FB">
        <w:rPr>
          <w:rFonts w:ascii="宋体" w:eastAsia="宋体" w:hAnsi="宋体" w:cs="宋体" w:hint="eastAsia"/>
          <w:color w:val="4A4A4A"/>
          <w:kern w:val="0"/>
          <w:sz w:val="18"/>
          <w:szCs w:val="18"/>
          <w:vertAlign w:val="superscript"/>
        </w:rPr>
        <w:t>3</w:t>
      </w:r>
      <w:r w:rsidRPr="00C823FB">
        <w:rPr>
          <w:rFonts w:ascii="宋体" w:eastAsia="宋体" w:hAnsi="宋体" w:cs="宋体" w:hint="eastAsia"/>
          <w:color w:val="4A4A4A"/>
          <w:kern w:val="0"/>
          <w:sz w:val="18"/>
          <w:szCs w:val="18"/>
        </w:rPr>
        <w:t>（含）以上为一类自来水厂；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    </w:t>
      </w:r>
      <w:r w:rsidRPr="00C823FB">
        <w:rPr>
          <w:rFonts w:ascii="黑体" w:eastAsia="黑体" w:hAnsi="黑体" w:cs="宋体" w:hint="eastAsia"/>
          <w:b/>
          <w:bCs/>
          <w:color w:val="4A4A4A"/>
          <w:kern w:val="0"/>
          <w:sz w:val="18"/>
          <w:szCs w:val="18"/>
        </w:rPr>
        <w:t>b）</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日供水能力在10万m</w:t>
      </w:r>
      <w:r w:rsidRPr="00C823FB">
        <w:rPr>
          <w:rFonts w:ascii="宋体" w:eastAsia="宋体" w:hAnsi="宋体" w:cs="宋体" w:hint="eastAsia"/>
          <w:color w:val="4A4A4A"/>
          <w:kern w:val="0"/>
          <w:sz w:val="18"/>
          <w:szCs w:val="18"/>
          <w:vertAlign w:val="superscript"/>
        </w:rPr>
        <w:t>3</w:t>
      </w:r>
      <w:r w:rsidRPr="00C823FB">
        <w:rPr>
          <w:rFonts w:ascii="宋体" w:eastAsia="宋体" w:hAnsi="宋体" w:cs="宋体" w:hint="eastAsia"/>
          <w:color w:val="4A4A4A"/>
          <w:kern w:val="0"/>
          <w:sz w:val="18"/>
          <w:szCs w:val="18"/>
        </w:rPr>
        <w:t>以下的为二类自来水厂。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w:t>
      </w: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系统设计和施工要求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5.1</w:t>
      </w: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总体要求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5.1.1</w:t>
      </w:r>
      <w:r w:rsidRPr="00C823FB">
        <w:rPr>
          <w:rFonts w:ascii="宋体" w:eastAsia="宋体" w:hAnsi="宋体" w:cs="宋体" w:hint="eastAsia"/>
          <w:color w:val="4A4A4A"/>
          <w:kern w:val="0"/>
          <w:sz w:val="18"/>
          <w:szCs w:val="18"/>
        </w:rPr>
        <w:t>  公共供水安全技术防范系统的设计原则应符合GB 50348的规定，并应根据表1的要求设置安全技术防范系统。</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5.1.2</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安全技术防范系统的设计、施工程序应符合GA/T 75的规定。</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5.1.3</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自来水厂剧毒化学品集中存放场所的安全技术防范应符合DB 31/329.2的规定。</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5.1.4</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配电站的安全技术防范系统应符合DB 31/329.5的规定。</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5.1.5</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公共供水安全技术防范系统的建设，应纳入工程建设的总体规划，</w:t>
      </w:r>
      <w:r w:rsidRPr="00C823FB">
        <w:rPr>
          <w:rFonts w:ascii="Times New Roman" w:eastAsia="微软雅黑" w:hAnsi="Times New Roman" w:cs="Times New Roman" w:hint="eastAsia"/>
          <w:color w:val="4A4A4A"/>
          <w:kern w:val="0"/>
          <w:sz w:val="18"/>
          <w:szCs w:val="18"/>
        </w:rPr>
        <w:t> </w:t>
      </w:r>
      <w:r w:rsidRPr="00C823FB">
        <w:rPr>
          <w:rFonts w:ascii="宋体" w:eastAsia="宋体" w:hAnsi="宋体" w:cs="宋体" w:hint="eastAsia"/>
          <w:color w:val="4A4A4A"/>
          <w:kern w:val="0"/>
          <w:sz w:val="18"/>
          <w:szCs w:val="18"/>
        </w:rPr>
        <w:t>并综合设计、同步施工、独立验收、同时交付使用。</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w:t>
      </w: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系统组成和设计施工</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5.2.1</w:t>
      </w: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视频安防监控系统</w:t>
      </w:r>
    </w:p>
    <w:p w:rsidR="00C823FB" w:rsidRPr="00C823FB" w:rsidRDefault="00C823FB" w:rsidP="00C823FB">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p>
    <w:p w:rsidR="00C823FB" w:rsidRPr="00C823FB" w:rsidRDefault="00C823FB" w:rsidP="00C823FB">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p>
    <w:p w:rsidR="00C823FB" w:rsidRPr="00C823FB" w:rsidRDefault="00C823FB" w:rsidP="00C823FB">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表</w:t>
      </w:r>
      <w:r w:rsidRPr="00C823FB">
        <w:rPr>
          <w:rFonts w:ascii="宋体" w:eastAsia="宋体" w:hAnsi="宋体" w:cs="宋体" w:hint="eastAsia"/>
          <w:b/>
          <w:bCs/>
          <w:color w:val="4A4A4A"/>
          <w:kern w:val="0"/>
          <w:sz w:val="18"/>
          <w:szCs w:val="18"/>
        </w:rPr>
        <w:t>1   </w:t>
      </w:r>
      <w:r w:rsidRPr="00C823FB">
        <w:rPr>
          <w:rFonts w:ascii="黑体" w:eastAsia="黑体" w:hAnsi="黑体" w:cs="宋体" w:hint="eastAsia"/>
          <w:b/>
          <w:bCs/>
          <w:color w:val="4A4A4A"/>
          <w:kern w:val="0"/>
          <w:sz w:val="18"/>
          <w:szCs w:val="18"/>
        </w:rPr>
        <w:t>公共供水安全技术防范设施的基本配置</w:t>
      </w:r>
    </w:p>
    <w:tbl>
      <w:tblPr>
        <w:tblW w:w="8820" w:type="dxa"/>
        <w:jc w:val="center"/>
        <w:tblCellMar>
          <w:left w:w="0" w:type="dxa"/>
          <w:right w:w="0" w:type="dxa"/>
        </w:tblCellMar>
        <w:tblLook w:val="04A0" w:firstRow="1" w:lastRow="0" w:firstColumn="1" w:lastColumn="0" w:noHBand="0" w:noVBand="1"/>
      </w:tblPr>
      <w:tblGrid>
        <w:gridCol w:w="747"/>
        <w:gridCol w:w="770"/>
        <w:gridCol w:w="1183"/>
        <w:gridCol w:w="5132"/>
        <w:gridCol w:w="988"/>
      </w:tblGrid>
      <w:tr w:rsidR="00C823FB" w:rsidRPr="00C823FB" w:rsidTr="00C823FB">
        <w:trPr>
          <w:jc w:val="center"/>
        </w:trPr>
        <w:tc>
          <w:tcPr>
            <w:tcW w:w="7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序号</w:t>
            </w:r>
          </w:p>
        </w:tc>
        <w:tc>
          <w:tcPr>
            <w:tcW w:w="1953" w:type="dxa"/>
            <w:gridSpan w:val="2"/>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项目</w:t>
            </w:r>
          </w:p>
        </w:tc>
        <w:tc>
          <w:tcPr>
            <w:tcW w:w="513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安装区域或覆盖范围</w:t>
            </w:r>
          </w:p>
        </w:tc>
        <w:tc>
          <w:tcPr>
            <w:tcW w:w="98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配置要求</w:t>
            </w:r>
          </w:p>
        </w:tc>
      </w:tr>
      <w:tr w:rsidR="00C823FB" w:rsidRPr="00C823FB" w:rsidTr="00C823FB">
        <w:trPr>
          <w:cantSplit/>
          <w:trHeight w:val="180"/>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8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1</w:t>
            </w:r>
          </w:p>
        </w:tc>
        <w:tc>
          <w:tcPr>
            <w:tcW w:w="77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8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视频安防监控系统</w:t>
            </w:r>
          </w:p>
        </w:tc>
        <w:tc>
          <w:tcPr>
            <w:tcW w:w="1183"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8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彩色摄像机</w:t>
            </w: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8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原水厂厂区和生产控制室的出入口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8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180"/>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8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8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原水厂厂区的制高点</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8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180"/>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8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8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原水厂的主要通道、周界、电梯轿厢</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8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推荐</w:t>
            </w:r>
          </w:p>
        </w:tc>
      </w:tr>
      <w:tr w:rsidR="00C823FB" w:rsidRPr="00C823FB" w:rsidTr="00C823FB">
        <w:trPr>
          <w:cantSplit/>
          <w:trHeight w:val="240"/>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一类自来水厂厂区、生产控制室、</w:t>
            </w:r>
            <w:r w:rsidRPr="00C823FB">
              <w:rPr>
                <w:rFonts w:ascii="宋体" w:eastAsia="宋体" w:hAnsi="宋体" w:cs="宋体" w:hint="eastAsia"/>
                <w:color w:val="000000"/>
                <w:spacing w:val="-12"/>
                <w:kern w:val="0"/>
                <w:sz w:val="18"/>
                <w:szCs w:val="18"/>
              </w:rPr>
              <w:t>加氯（氨）房的</w:t>
            </w:r>
            <w:r w:rsidRPr="00C823FB">
              <w:rPr>
                <w:rFonts w:ascii="宋体" w:eastAsia="宋体" w:hAnsi="宋体" w:cs="宋体" w:hint="eastAsia"/>
                <w:color w:val="000000"/>
                <w:kern w:val="0"/>
                <w:sz w:val="18"/>
                <w:szCs w:val="18"/>
              </w:rPr>
              <w:t>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240"/>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一类自来水厂厂区的制高点</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315"/>
          <w:jc w:val="center"/>
        </w:trPr>
        <w:tc>
          <w:tcPr>
            <w:tcW w:w="747"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二类自来水厂的出入口、厂区制高点、生产控制室出入口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推荐</w:t>
            </w:r>
          </w:p>
        </w:tc>
      </w:tr>
      <w:tr w:rsidR="00C823FB" w:rsidRPr="00C823FB" w:rsidTr="00C823FB">
        <w:trPr>
          <w:cantSplit/>
          <w:trHeight w:val="120"/>
          <w:jc w:val="center"/>
        </w:trPr>
        <w:tc>
          <w:tcPr>
            <w:tcW w:w="747" w:type="dxa"/>
            <w:tcBorders>
              <w:top w:val="single" w:sz="8" w:space="0" w:color="auto"/>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2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lastRenderedPageBreak/>
              <w:t>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2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自来水厂的主要通道、周界、电梯轿厢</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2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推荐</w:t>
            </w:r>
          </w:p>
        </w:tc>
      </w:tr>
      <w:tr w:rsidR="00C823FB" w:rsidRPr="00C823FB" w:rsidTr="00C823FB">
        <w:trPr>
          <w:cantSplit/>
          <w:trHeight w:val="273"/>
          <w:jc w:val="center"/>
        </w:trPr>
        <w:tc>
          <w:tcPr>
            <w:tcW w:w="747" w:type="dxa"/>
            <w:tcBorders>
              <w:top w:val="single" w:sz="8" w:space="0" w:color="auto"/>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水库泵站的出入口、主要通道、周界、电梯轿厢</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推荐</w:t>
            </w:r>
          </w:p>
        </w:tc>
      </w:tr>
      <w:tr w:rsidR="00C823FB" w:rsidRPr="00C823FB" w:rsidTr="00C823FB">
        <w:trPr>
          <w:cantSplit/>
          <w:jc w:val="center"/>
        </w:trPr>
        <w:tc>
          <w:tcPr>
            <w:tcW w:w="7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11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控制、记录与显示装置</w:t>
            </w: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安防中心控制室</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300"/>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10</w:t>
            </w:r>
          </w:p>
        </w:tc>
        <w:tc>
          <w:tcPr>
            <w:tcW w:w="77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入侵报警系统</w:t>
            </w:r>
          </w:p>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 </w:t>
            </w:r>
          </w:p>
        </w:tc>
        <w:tc>
          <w:tcPr>
            <w:tcW w:w="1183"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入侵探测器</w:t>
            </w: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原水厂、自来水厂及各类泵站的周界封闭屏障处</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300"/>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11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原水厂、自来水厂及各类泵站的重要办公场所和重要物资仓库</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354"/>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12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二次供水设施的水箱（水池）所在部位出入口、泵房出入口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580"/>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13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11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紧急报警装置</w:t>
            </w: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原水厂、自来水厂、各类泵站（无人值守的自来水泵站除外）的安防中心控制室、生产控制室</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420"/>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14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11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防盗报警控制器</w:t>
            </w: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安防中心控制室</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353"/>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15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11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终端图形显示装置</w:t>
            </w: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原水厂和一类自来水厂的安防中心控制室</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378"/>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16</w:t>
            </w:r>
          </w:p>
        </w:tc>
        <w:tc>
          <w:tcPr>
            <w:tcW w:w="77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出入口控制系统</w:t>
            </w:r>
          </w:p>
        </w:tc>
        <w:tc>
          <w:tcPr>
            <w:tcW w:w="11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识读式</w:t>
            </w: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原水厂生产控制室、一类自来水厂</w:t>
            </w:r>
            <w:r w:rsidRPr="00C823FB">
              <w:rPr>
                <w:rFonts w:ascii="宋体" w:eastAsia="宋体" w:hAnsi="宋体" w:cs="宋体" w:hint="eastAsia"/>
                <w:color w:val="000000"/>
                <w:spacing w:val="-12"/>
                <w:kern w:val="0"/>
                <w:sz w:val="18"/>
                <w:szCs w:val="18"/>
              </w:rPr>
              <w:t>的加氯（氨）房</w:t>
            </w:r>
            <w:r w:rsidRPr="00C823FB">
              <w:rPr>
                <w:rFonts w:ascii="宋体" w:eastAsia="宋体" w:hAnsi="宋体" w:cs="宋体" w:hint="eastAsia"/>
                <w:color w:val="000000"/>
                <w:kern w:val="0"/>
                <w:sz w:val="18"/>
                <w:szCs w:val="18"/>
              </w:rPr>
              <w:t>、生产控制室出入口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378"/>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17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11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楼寓对讲系统</w:t>
            </w: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原水泵站出入口、水库泵站出入口、二类自来水厂的生产控制室出入口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378"/>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18</w:t>
            </w:r>
          </w:p>
        </w:tc>
        <w:tc>
          <w:tcPr>
            <w:tcW w:w="77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电话来电显示、记录系统</w:t>
            </w:r>
          </w:p>
        </w:tc>
        <w:tc>
          <w:tcPr>
            <w:tcW w:w="11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来电号码显示</w:t>
            </w: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电话总机、公开对外服务的电话</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251"/>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19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11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来电通话记录</w:t>
            </w: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公开对外服务的电话</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360"/>
          <w:jc w:val="center"/>
        </w:trPr>
        <w:tc>
          <w:tcPr>
            <w:tcW w:w="747"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20</w:t>
            </w:r>
          </w:p>
        </w:tc>
        <w:tc>
          <w:tcPr>
            <w:tcW w:w="1953"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电子巡查系统</w:t>
            </w: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原水厂的重要仓库、泵房、周界屏障、水池、水库</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360"/>
          <w:jc w:val="center"/>
        </w:trPr>
        <w:tc>
          <w:tcPr>
            <w:tcW w:w="7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21</w:t>
            </w: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一类自来水厂的重要仓库、泵房、周界屏障、加氯（氨）房、水池、水库</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305"/>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22</w:t>
            </w:r>
          </w:p>
        </w:tc>
        <w:tc>
          <w:tcPr>
            <w:tcW w:w="77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实体防护装置</w:t>
            </w:r>
          </w:p>
        </w:tc>
        <w:tc>
          <w:tcPr>
            <w:tcW w:w="1183"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防盗安全门或钢框玻璃防暴门</w:t>
            </w: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生产控制室出入口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150"/>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5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23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5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重要办公场所出入口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5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165"/>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65"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24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65"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安防中心控制室出入口</w:t>
            </w:r>
          </w:p>
        </w:tc>
        <w:tc>
          <w:tcPr>
            <w:tcW w:w="98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65"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推荐</w:t>
            </w:r>
          </w:p>
        </w:tc>
      </w:tr>
      <w:tr w:rsidR="00C823FB" w:rsidRPr="00C823FB" w:rsidTr="00C823FB">
        <w:trPr>
          <w:cantSplit/>
          <w:trHeight w:val="165"/>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65"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25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65"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二次供水设施的泵房出入口</w:t>
            </w:r>
          </w:p>
        </w:tc>
        <w:tc>
          <w:tcPr>
            <w:tcW w:w="98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165"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推荐</w:t>
            </w:r>
          </w:p>
        </w:tc>
      </w:tr>
      <w:tr w:rsidR="00C823FB" w:rsidRPr="00C823FB" w:rsidTr="00C823FB">
        <w:trPr>
          <w:cantSplit/>
          <w:trHeight w:val="300"/>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26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11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color w:val="000000"/>
                <w:kern w:val="0"/>
                <w:sz w:val="24"/>
                <w:szCs w:val="24"/>
              </w:rPr>
              <w:br/>
            </w:r>
            <w:r w:rsidRPr="00C823FB">
              <w:rPr>
                <w:rFonts w:ascii="宋体" w:eastAsia="宋体" w:hAnsi="宋体" w:cs="宋体" w:hint="eastAsia"/>
                <w:color w:val="000000"/>
                <w:kern w:val="0"/>
                <w:sz w:val="18"/>
                <w:szCs w:val="18"/>
              </w:rPr>
              <w:t>围墙或栅栏</w:t>
            </w: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原水厂、自来水厂、各类泵站的周界</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r w:rsidR="00C823FB" w:rsidRPr="00C823FB" w:rsidTr="00C823FB">
        <w:trPr>
          <w:cantSplit/>
          <w:trHeight w:val="257"/>
          <w:jc w:val="center"/>
        </w:trPr>
        <w:tc>
          <w:tcPr>
            <w:tcW w:w="74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27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823FB" w:rsidRPr="00C823FB" w:rsidRDefault="00C823FB" w:rsidP="00C823FB">
            <w:pPr>
              <w:widowControl/>
              <w:jc w:val="left"/>
              <w:rPr>
                <w:rFonts w:ascii="宋体" w:eastAsia="宋体" w:hAnsi="宋体" w:cs="宋体"/>
                <w:color w:val="000000"/>
                <w:kern w:val="0"/>
                <w:sz w:val="24"/>
                <w:szCs w:val="24"/>
              </w:rPr>
            </w:pPr>
          </w:p>
        </w:tc>
        <w:tc>
          <w:tcPr>
            <w:tcW w:w="11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栅栏</w:t>
            </w:r>
          </w:p>
        </w:tc>
        <w:tc>
          <w:tcPr>
            <w:tcW w:w="513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240" w:lineRule="atLeast"/>
              <w:jc w:val="left"/>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重要办公场所窗户</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823FB" w:rsidRPr="00C823FB" w:rsidRDefault="00C823FB" w:rsidP="00C823FB">
            <w:pPr>
              <w:widowControl/>
              <w:spacing w:line="360" w:lineRule="atLeast"/>
              <w:jc w:val="center"/>
              <w:rPr>
                <w:rFonts w:ascii="宋体" w:eastAsia="宋体" w:hAnsi="宋体" w:cs="宋体"/>
                <w:color w:val="000000"/>
                <w:kern w:val="0"/>
                <w:sz w:val="24"/>
                <w:szCs w:val="24"/>
              </w:rPr>
            </w:pPr>
            <w:r w:rsidRPr="00C823FB">
              <w:rPr>
                <w:rFonts w:ascii="宋体" w:eastAsia="宋体" w:hAnsi="宋体" w:cs="宋体" w:hint="eastAsia"/>
                <w:color w:val="000000"/>
                <w:kern w:val="0"/>
                <w:sz w:val="18"/>
                <w:szCs w:val="18"/>
              </w:rPr>
              <w:t>强制</w:t>
            </w:r>
          </w:p>
        </w:tc>
      </w:tr>
    </w:tbl>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5.2.1.1</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系统由前端摄像机、传输网络、控制、记录与显示装置等组成。</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lastRenderedPageBreak/>
        <w:t>5.2.1.2</w:t>
      </w:r>
      <w:r w:rsidRPr="00C823FB">
        <w:rPr>
          <w:rFonts w:ascii="仿宋_gb2312" w:eastAsia="仿宋_gb2312" w:hAnsi="微软雅黑" w:cs="宋体" w:hint="eastAsia"/>
          <w:color w:val="4A4A4A"/>
          <w:kern w:val="0"/>
          <w:sz w:val="30"/>
          <w:szCs w:val="30"/>
        </w:rPr>
        <w:t> </w:t>
      </w:r>
      <w:r w:rsidRPr="00C823FB">
        <w:rPr>
          <w:rFonts w:ascii="宋体" w:eastAsia="宋体" w:hAnsi="宋体" w:cs="宋体" w:hint="eastAsia"/>
          <w:color w:val="4A4A4A"/>
          <w:kern w:val="0"/>
          <w:sz w:val="18"/>
          <w:szCs w:val="18"/>
        </w:rPr>
        <w:t> 摄像机安装应减少或避免图像出现逆光。且摄像机工作时监视范围内的平均照度宜不小于200Lx。</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5.2.1.3</w:t>
      </w:r>
      <w:r w:rsidRPr="00C823FB">
        <w:rPr>
          <w:rFonts w:ascii="宋体" w:eastAsia="宋体" w:hAnsi="宋体" w:cs="宋体" w:hint="eastAsia"/>
          <w:color w:val="4A4A4A"/>
          <w:kern w:val="0"/>
          <w:sz w:val="18"/>
          <w:szCs w:val="18"/>
        </w:rPr>
        <w:t>  摄像机在室外安装位置离地高度宜大于3.5 m，室内安装位置离地高度宜大于2.5 m。</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5.2.1.4</w:t>
      </w:r>
      <w:r w:rsidRPr="00C823FB">
        <w:rPr>
          <w:rFonts w:ascii="宋体" w:eastAsia="宋体" w:hAnsi="宋体" w:cs="宋体" w:hint="eastAsia"/>
          <w:color w:val="4A4A4A"/>
          <w:kern w:val="0"/>
          <w:sz w:val="18"/>
          <w:szCs w:val="18"/>
        </w:rPr>
        <w:t>  出入口安装的摄像机应符合以下要求：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color w:val="4A4A4A"/>
          <w:kern w:val="0"/>
          <w:sz w:val="18"/>
          <w:szCs w:val="18"/>
        </w:rPr>
        <w:t>   </w:t>
      </w:r>
      <w:r w:rsidRPr="00C823FB">
        <w:rPr>
          <w:rFonts w:ascii="黑体" w:eastAsia="黑体" w:hAnsi="黑体" w:cs="宋体" w:hint="eastAsia"/>
          <w:b/>
          <w:bCs/>
          <w:color w:val="4A4A4A"/>
          <w:kern w:val="0"/>
          <w:sz w:val="18"/>
          <w:szCs w:val="18"/>
        </w:rPr>
        <w:t>a）</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固定焦距、方向；</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b）</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不应有盲区；</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c）</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通过显示屏24小时内均能清楚地显示出入人员面部特征、机动车牌号；</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d）</w:t>
      </w:r>
      <w:r w:rsidRPr="00C823FB">
        <w:rPr>
          <w:rFonts w:ascii="宋体" w:eastAsia="宋体" w:hAnsi="宋体" w:cs="宋体" w:hint="eastAsia"/>
          <w:color w:val="4A4A4A"/>
          <w:kern w:val="0"/>
          <w:sz w:val="18"/>
          <w:szCs w:val="18"/>
        </w:rPr>
        <w:t>   出入人员面部的有效画面宜不小于显示画面的1/60。</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5.2.1.5</w:t>
      </w:r>
      <w:r w:rsidRPr="00C823FB">
        <w:rPr>
          <w:rFonts w:ascii="宋体" w:eastAsia="宋体" w:hAnsi="宋体" w:cs="宋体" w:hint="eastAsia"/>
          <w:color w:val="4A4A4A"/>
          <w:kern w:val="0"/>
          <w:sz w:val="18"/>
          <w:szCs w:val="18"/>
        </w:rPr>
        <w:t>  制高点宜安装带有云台、变焦镜头的摄像机，通过显示屏能显示单位内主要通道和重要部位。</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5.2.1.6</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周界安装摄像机的部位，夜间应有报警灯光联动的功能。</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5.2.1.7</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其他区域安装的摄像机，通过显示屏应能显示监视范围内所有人员活动的情况。</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5.2.1.8</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w:t>
      </w:r>
      <w:r w:rsidRPr="00C823FB">
        <w:rPr>
          <w:rFonts w:ascii="宋体" w:eastAsia="宋体" w:hAnsi="宋体" w:cs="宋体" w:hint="eastAsia"/>
          <w:color w:val="4A4A4A"/>
          <w:spacing w:val="-12"/>
          <w:kern w:val="0"/>
          <w:sz w:val="18"/>
          <w:szCs w:val="18"/>
        </w:rPr>
        <w:t>加氯（氨）房</w:t>
      </w:r>
      <w:r w:rsidRPr="00C823FB">
        <w:rPr>
          <w:rFonts w:ascii="宋体" w:eastAsia="宋体" w:hAnsi="宋体" w:cs="宋体" w:hint="eastAsia"/>
          <w:color w:val="4A4A4A"/>
          <w:kern w:val="0"/>
          <w:sz w:val="18"/>
          <w:szCs w:val="18"/>
        </w:rPr>
        <w:t>摄像机安装在室内时应采取防爆、防腐措施。</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5.2.1.9</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系统应采用硬盘录像机进行24h图像记录。图像记录帧速应不少于24frame／s，记录保存时间应不少于7天。硬盘录像机应符合DB 31/295的要求。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5.2.1.10</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spacing w:val="6"/>
          <w:kern w:val="0"/>
          <w:sz w:val="18"/>
          <w:szCs w:val="18"/>
        </w:rPr>
        <w:t>系</w:t>
      </w:r>
      <w:r w:rsidRPr="00C823FB">
        <w:rPr>
          <w:rFonts w:ascii="宋体" w:eastAsia="宋体" w:hAnsi="宋体" w:cs="宋体" w:hint="eastAsia"/>
          <w:color w:val="4A4A4A"/>
          <w:kern w:val="0"/>
          <w:sz w:val="18"/>
          <w:szCs w:val="18"/>
        </w:rPr>
        <w:t>统应能切换图像，并能根据系统的配置，控制摄像机云台、镜头等。</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5.2.1.11</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系统应具有时间、日期的显示、记录和调整功能，时间误差应在±30s以内。</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5.2.1.12</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摄像机在标准照度下，系统图像信号的技术指标应不低于GB 50198</w:t>
      </w:r>
      <w:r w:rsidRPr="00C823FB">
        <w:rPr>
          <w:rFonts w:ascii="宋体" w:eastAsia="宋体" w:hAnsi="宋体" w:cs="宋体" w:hint="eastAsia"/>
          <w:color w:val="4A4A4A"/>
          <w:spacing w:val="4"/>
          <w:kern w:val="0"/>
          <w:sz w:val="18"/>
          <w:szCs w:val="18"/>
        </w:rPr>
        <w:t>规定</w:t>
      </w:r>
      <w:r w:rsidRPr="00C823FB">
        <w:rPr>
          <w:rFonts w:ascii="宋体" w:eastAsia="宋体" w:hAnsi="宋体" w:cs="宋体" w:hint="eastAsia"/>
          <w:color w:val="4A4A4A"/>
          <w:kern w:val="0"/>
          <w:sz w:val="18"/>
          <w:szCs w:val="18"/>
        </w:rPr>
        <w:t>的</w:t>
      </w:r>
      <w:r w:rsidRPr="00C823FB">
        <w:rPr>
          <w:rFonts w:ascii="宋体" w:eastAsia="宋体" w:hAnsi="宋体" w:cs="宋体" w:hint="eastAsia"/>
          <w:color w:val="4A4A4A"/>
          <w:spacing w:val="4"/>
          <w:kern w:val="0"/>
          <w:sz w:val="18"/>
          <w:szCs w:val="18"/>
        </w:rPr>
        <w:t>评分等级</w:t>
      </w:r>
      <w:r w:rsidRPr="00C823FB">
        <w:rPr>
          <w:rFonts w:ascii="宋体" w:eastAsia="宋体" w:hAnsi="宋体" w:cs="宋体" w:hint="eastAsia"/>
          <w:color w:val="4A4A4A"/>
          <w:kern w:val="0"/>
          <w:sz w:val="18"/>
          <w:szCs w:val="18"/>
        </w:rPr>
        <w:t>4级的要求，回放图像质量不应低于3级的要求。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5.2.1.13</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系统的其他要求应符合GA/T 367的规定。</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5.2.2</w:t>
      </w: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入侵报警系统</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5.2.2.1</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系统由各类入侵探测器、紧急报警装置、传输网络、防盗报警控制器（报警控制主机）、告警器等组成。</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5.2.2.2</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周界围墙等封闭屏障处入侵探测器的安装应符合以下要求：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a）</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不应有盲区；</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b）</w:t>
      </w:r>
      <w:r w:rsidRPr="00C823FB">
        <w:rPr>
          <w:rFonts w:ascii="宋体" w:eastAsia="宋体" w:hAnsi="宋体" w:cs="宋体" w:hint="eastAsia"/>
          <w:color w:val="4A4A4A"/>
          <w:kern w:val="0"/>
          <w:sz w:val="18"/>
          <w:szCs w:val="18"/>
        </w:rPr>
        <w:t>  防区划分应有利于报警时准确定位，且应不大于100m；</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c）</w:t>
      </w:r>
      <w:r w:rsidRPr="00C823FB">
        <w:rPr>
          <w:rFonts w:ascii="宋体" w:eastAsia="宋体" w:hAnsi="宋体" w:cs="宋体" w:hint="eastAsia"/>
          <w:color w:val="4A4A4A"/>
          <w:kern w:val="0"/>
          <w:sz w:val="18"/>
          <w:szCs w:val="18"/>
        </w:rPr>
        <w:t>  应24h设防。</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lastRenderedPageBreak/>
        <w:t>     </w:t>
      </w:r>
      <w:r w:rsidRPr="00C823FB">
        <w:rPr>
          <w:rFonts w:ascii="黑体" w:eastAsia="黑体" w:hAnsi="黑体" w:cs="宋体" w:hint="eastAsia"/>
          <w:b/>
          <w:bCs/>
          <w:color w:val="4A4A4A"/>
          <w:kern w:val="0"/>
          <w:sz w:val="18"/>
          <w:szCs w:val="18"/>
        </w:rPr>
        <w:t>d）</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围栏式周界入侵探测器安装应符合以下要求：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（1）</w:t>
      </w:r>
      <w:r w:rsidRPr="00C823FB">
        <w:rPr>
          <w:rFonts w:ascii="宋体" w:eastAsia="宋体" w:hAnsi="宋体" w:cs="宋体" w:hint="eastAsia"/>
          <w:color w:val="4A4A4A"/>
          <w:kern w:val="0"/>
          <w:sz w:val="18"/>
          <w:szCs w:val="18"/>
        </w:rPr>
        <w:t>  水平相邻的围栏之间距离应为200 mm±20 mm；</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（2）</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安装在封闭屏障上端时，最上一根围栏与封闭屏障顶端的间距应不小于750mm，最下一根围栏与封闭屏障顶端的间距应为150 mm±20 mm；</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（3）</w:t>
      </w:r>
      <w:r w:rsidRPr="00C823FB">
        <w:rPr>
          <w:rFonts w:ascii="宋体" w:eastAsia="宋体" w:hAnsi="宋体" w:cs="宋体" w:hint="eastAsia"/>
          <w:color w:val="4A4A4A"/>
          <w:kern w:val="0"/>
          <w:sz w:val="18"/>
          <w:szCs w:val="18"/>
        </w:rPr>
        <w:t>  围栏的固定支撑竿上段宜以45°±5°向外折角安装，折角段长度应不小于200 mm；</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（4）</w:t>
      </w:r>
      <w:r w:rsidRPr="00C823FB">
        <w:rPr>
          <w:rFonts w:ascii="宋体" w:eastAsia="宋体" w:hAnsi="宋体" w:cs="宋体" w:hint="eastAsia"/>
          <w:color w:val="4A4A4A"/>
          <w:kern w:val="0"/>
          <w:sz w:val="18"/>
          <w:szCs w:val="18"/>
        </w:rPr>
        <w:t>  脉冲电击式围栏上应有明显的警告用安全标志。安全标志的设置应符合GB 2894的要求。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e）</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主动红外入侵探测器安装应符合以下要求：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（1）</w:t>
      </w:r>
      <w:r w:rsidRPr="00C823FB">
        <w:rPr>
          <w:rFonts w:ascii="宋体" w:eastAsia="宋体" w:hAnsi="宋体" w:cs="宋体" w:hint="eastAsia"/>
          <w:color w:val="4A4A4A"/>
          <w:kern w:val="0"/>
          <w:sz w:val="18"/>
          <w:szCs w:val="18"/>
        </w:rPr>
        <w:t>  探测距离不应大于制造厂规定探测距离的70%；</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（2）</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应采用交叉安装的方式，即在同一处安装两只指向相反的发射装置或两只指向相反的接收装置，并应使两装置交叉间距不小于300 mm；</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（3）</w:t>
      </w:r>
      <w:r w:rsidRPr="00C823FB">
        <w:rPr>
          <w:rFonts w:ascii="宋体" w:eastAsia="宋体" w:hAnsi="宋体" w:cs="宋体" w:hint="eastAsia"/>
          <w:color w:val="4A4A4A"/>
          <w:kern w:val="0"/>
          <w:sz w:val="18"/>
          <w:szCs w:val="18"/>
        </w:rPr>
        <w:t>  安装在封闭屏障上端时，探测器最下一束光轴与封闭屏障顶端的间距宜为150mm±10mm；</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（4）</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安装在封闭屏障侧面时，</w:t>
      </w:r>
      <w:r w:rsidRPr="00C823FB">
        <w:rPr>
          <w:rFonts w:ascii="宋体" w:eastAsia="宋体" w:hAnsi="宋体" w:cs="宋体" w:hint="eastAsia"/>
          <w:color w:val="4A4A4A"/>
          <w:kern w:val="0"/>
          <w:szCs w:val="21"/>
        </w:rPr>
        <w:t>封闭屏障一侧的最上端入侵探测器与封闭屏障外侧的间距</w:t>
      </w:r>
      <w:r w:rsidRPr="00C823FB">
        <w:rPr>
          <w:rFonts w:ascii="宋体" w:eastAsia="宋体" w:hAnsi="宋体" w:cs="宋体" w:hint="eastAsia"/>
          <w:color w:val="4A4A4A"/>
          <w:kern w:val="0"/>
          <w:sz w:val="18"/>
          <w:szCs w:val="18"/>
        </w:rPr>
        <w:t>175mm±25mm，且应安装在封闭屏障外侧；</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（5）</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封闭屏障两侧不应种植高大的树木。已种植树木的，应经常进行修整，确保系统正常运行。</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5.2.2.3</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其他入侵探测器的安装应按产品技术说明书的规定。</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5.2.2.4</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紧急报警装置应安装在隐蔽、便于操作的部位，并应设置为不可撤防模式，有防误触发措施。当被触发报警后应能立即发出紧急报警信号并自锁，复位应采用人工操作方式。</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5.2.2.5</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采用公共电话网传输报警响应信号的系统，不应在通讯线路上挂接其他通信设施。</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5.2.2.6</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系统的报警响应时间应符合以下要求：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a）</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应不大于2s；</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b）</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采用公共电话网传输的，应不大于20s。</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5.2.2.7</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系统布防、撤防、报警、故障等信息的存储时间应不少于30天。</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5.2.2.8</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系统的备用电源应满足8h正常工作。</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5.2.2.9</w:t>
      </w:r>
      <w:r w:rsidRPr="00C823FB">
        <w:rPr>
          <w:rFonts w:ascii="宋体" w:eastAsia="宋体" w:hAnsi="宋体" w:cs="宋体" w:hint="eastAsia"/>
          <w:color w:val="4A4A4A"/>
          <w:kern w:val="0"/>
          <w:sz w:val="18"/>
          <w:szCs w:val="18"/>
        </w:rPr>
        <w:t>  入侵探测器其他技术要求应符合GB 10408.1、GB 10408.3、GB 10408.4 、GB 10408.5、GB 10408.6、GB 15209的要求。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5.2.2.10</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防盗报警控制器应符合GB 12663的要求。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lastRenderedPageBreak/>
        <w:t>5.2.2.11</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系统的其他技术要求应符合GA/T 368的要求。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5.2.2.12</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无人看守的场所入侵报警系统还应符合以下要求：</w:t>
      </w:r>
    </w:p>
    <w:p w:rsidR="00C823FB" w:rsidRPr="00C823FB" w:rsidRDefault="00C823FB" w:rsidP="00C823FB">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 xml:space="preserve"> a）</w:t>
      </w:r>
      <w:r w:rsidRPr="00C823FB">
        <w:rPr>
          <w:rFonts w:ascii="宋体" w:eastAsia="宋体" w:hAnsi="宋体" w:cs="宋体" w:hint="eastAsia"/>
          <w:color w:val="4A4A4A"/>
          <w:kern w:val="0"/>
          <w:sz w:val="18"/>
          <w:szCs w:val="18"/>
        </w:rPr>
        <w:t>  泵站的周界报警系统应与区域报警中心联网；</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b）</w:t>
      </w:r>
      <w:r w:rsidRPr="00C823FB">
        <w:rPr>
          <w:rFonts w:ascii="宋体" w:eastAsia="宋体" w:hAnsi="宋体" w:cs="宋体" w:hint="eastAsia"/>
          <w:color w:val="4A4A4A"/>
          <w:kern w:val="0"/>
          <w:sz w:val="18"/>
          <w:szCs w:val="18"/>
        </w:rPr>
        <w:t>  二次供水设施中的水箱（水池）、泵房等部位的入侵报警系统应与就近的安防控制中心联网；</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c）</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宜安装告警器，其报警声压不小于100dB（A），报警持续时间不小于20min。</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5.2.3</w:t>
      </w: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出入口控制系统</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5.2.3.1</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识读式出入口控制系统由识读（显示）装置、传输网络、管理控制器、记录设备、执行机构等组成；楼寓对讲系统由主机、若干分机、电源箱、传输线等组成。</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5.2.3.2</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识读式系统的各类识别装置、执行机构应保证操作的有效性和可靠性，应有防尾随措施。对非法进入的行为，应发出报警信号，同时系统应满足紧急逃生时人员疏散的相关要求。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5.2.3.3</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识读式系统应具有人员的出入时间、地点、顺序等数据设置、显示、记录、查询和打印等功能，时间误差应在±10s以内，并有防篡改、防销毁等措施。</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5.2.3.4</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系统的各类识读装置、对讲装置的安装高度宜离地1.5 m±0.1m。</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5.2.3.5</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系统其他要求应符合GA/T 72、GA/T 269、GA/T 394的规定。</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5.2.4</w:t>
      </w: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来电显示和电话录音系统</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5.2.4.1</w:t>
      </w:r>
      <w:r w:rsidRPr="00C823FB">
        <w:rPr>
          <w:rFonts w:ascii="宋体" w:eastAsia="宋体" w:hAnsi="宋体" w:cs="宋体" w:hint="eastAsia"/>
          <w:color w:val="4A4A4A"/>
          <w:kern w:val="0"/>
          <w:sz w:val="18"/>
          <w:szCs w:val="18"/>
        </w:rPr>
        <w:t>  来电号码显示应清晰。</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5.2.4.2</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电话记录回放时应清晰可辨，通话记录保存时间应不少于7天。</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5.2.5</w:t>
      </w: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电子巡查系统</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5.2.5.1</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系统主要由信息标识、数据采集器、数据转换传输装置及管理软件等组成。</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5.2.5.2</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重要部位应安装巡查点，信息标识安装应牢固、隐蔽。</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5.2.5.3</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信息标识安装高度宜离地1.4 m±0.1m。</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5.2.6</w:t>
      </w: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安防中心控制室</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5.2.6.1</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视频安防监控、入侵报警（紧急报警）、电子巡查的终端设备均应设置在安防中心控制室，能实现对各子系统的操作、记录和打印。</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lastRenderedPageBreak/>
        <w:t>5.2.6.2</w:t>
      </w:r>
      <w:r w:rsidRPr="00C823FB">
        <w:rPr>
          <w:rFonts w:ascii="宋体" w:eastAsia="宋体" w:hAnsi="宋体" w:cs="宋体" w:hint="eastAsia"/>
          <w:color w:val="4A4A4A"/>
          <w:kern w:val="0"/>
          <w:sz w:val="18"/>
          <w:szCs w:val="18"/>
        </w:rPr>
        <w:t>  </w:t>
      </w:r>
      <w:r w:rsidRPr="00C823FB">
        <w:rPr>
          <w:rFonts w:ascii="宋体" w:eastAsia="宋体" w:hAnsi="宋体" w:cs="宋体" w:hint="eastAsia"/>
          <w:color w:val="4A4A4A"/>
          <w:kern w:val="0"/>
          <w:szCs w:val="21"/>
        </w:rPr>
        <w:t>安防中心控制室应安装紧急报警装置，应通过防盗报警控制和专线与区域报警中心联网。</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5.2.6.3</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安装周界报警系统的，安防中心控制室应配置与报警同步的终端图形显示装置，应能准确地识别报警区域，实时显示发生警情的区域。</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5.2.6.4</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安防中心控制室应配备有线、无线专用通讯工具和专用防护器械。</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5.2.6.5</w:t>
      </w:r>
      <w:r w:rsidRPr="00C823FB">
        <w:rPr>
          <w:rFonts w:ascii="宋体" w:eastAsia="宋体" w:hAnsi="宋体" w:cs="宋体" w:hint="eastAsia"/>
          <w:color w:val="4A4A4A"/>
          <w:kern w:val="0"/>
          <w:sz w:val="18"/>
          <w:szCs w:val="18"/>
        </w:rPr>
        <w:t>  安防中心控制室可单独设置，也可设置在符合规定的其它场所。</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5.2.7</w:t>
      </w: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实体防护装置</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5.2.7.1</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金属框玻璃防暴门的金属框材料厚度应不小于2mm，宽度应不小于40mm。采用夹贴防暴膜玻璃的，夹贴防暴膜玻璃的总厚度应不小于16mm；采用防弹玻璃的应符合GB 17840；采用防弹复合玻璃的应符合GA 165的要求。玻璃镶嵌入金属框的深度不小于玻璃的总厚度。金属框玻璃防暴门的锁具、门框及安装应符合GB 17565的要求。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5.2.7.2</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防盗栅栏应采用单根直径不小于φ20mm、壁厚不小于2mm的钢管（或单根直径不小于φ16mm的钢棒、单根横截面应不小于8mm</w:t>
      </w:r>
      <w:r w:rsidRPr="00C823FB">
        <w:rPr>
          <w:rFonts w:ascii="黑体" w:eastAsia="黑体" w:hAnsi="黑体" w:cs="宋体" w:hint="eastAsia"/>
          <w:color w:val="4A4A4A"/>
          <w:kern w:val="0"/>
          <w:sz w:val="18"/>
          <w:szCs w:val="18"/>
        </w:rPr>
        <w:t>X</w:t>
      </w:r>
      <w:r w:rsidRPr="00C823FB">
        <w:rPr>
          <w:rFonts w:ascii="宋体" w:eastAsia="宋体" w:hAnsi="宋体" w:cs="宋体" w:hint="eastAsia"/>
          <w:color w:val="4A4A4A"/>
          <w:kern w:val="0"/>
          <w:sz w:val="18"/>
          <w:szCs w:val="18"/>
        </w:rPr>
        <w:t>20mm的钢板）组合制做。用于窗的防护时，单个栅栏空间最大面积应不大于600mm</w:t>
      </w:r>
      <w:r w:rsidRPr="00C823FB">
        <w:rPr>
          <w:rFonts w:ascii="黑体" w:eastAsia="黑体" w:hAnsi="黑体" w:cs="宋体" w:hint="eastAsia"/>
          <w:color w:val="4A4A4A"/>
          <w:kern w:val="0"/>
          <w:sz w:val="18"/>
          <w:szCs w:val="18"/>
        </w:rPr>
        <w:t>X</w:t>
      </w:r>
      <w:r w:rsidRPr="00C823FB">
        <w:rPr>
          <w:rFonts w:ascii="宋体" w:eastAsia="宋体" w:hAnsi="宋体" w:cs="宋体" w:hint="eastAsia"/>
          <w:color w:val="4A4A4A"/>
          <w:kern w:val="0"/>
          <w:sz w:val="18"/>
          <w:szCs w:val="18"/>
        </w:rPr>
        <w:t>100mm；用于厂（站）周边的实体周界封闭时，栅栏高度不应低于2.2m</w:t>
      </w:r>
      <w:r w:rsidRPr="00C823FB">
        <w:rPr>
          <w:rFonts w:ascii="黑体" w:eastAsia="黑体" w:hAnsi="黑体" w:cs="宋体" w:hint="eastAsia"/>
          <w:color w:val="4A4A4A"/>
          <w:kern w:val="0"/>
          <w:sz w:val="18"/>
          <w:szCs w:val="18"/>
        </w:rPr>
        <w:t>，</w:t>
      </w:r>
      <w:r w:rsidRPr="00C823FB">
        <w:rPr>
          <w:rFonts w:ascii="宋体" w:eastAsia="宋体" w:hAnsi="宋体" w:cs="宋体" w:hint="eastAsia"/>
          <w:color w:val="4A4A4A"/>
          <w:kern w:val="0"/>
          <w:sz w:val="18"/>
          <w:szCs w:val="18"/>
        </w:rPr>
        <w:t>栅栏的竖杆间距不应大于150mm，且不易攀爬。防盗栅栏应采用不小于12mm的膨胀螺丝固定，安装应牢固可靠。</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5.2.7.3</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自来水水库应全封闭，水库的透气孔应采取措施，防止异物直接投入。</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5.2.7.4</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二次供水设施的泵房、水箱（水池）盖板应安装锁具，水箱（水池）盖板的锁具应有防水、防锈蚀措施。</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5.2.7.5</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防盗安全门及安装应符合GB 17565的要求。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6</w:t>
      </w:r>
      <w:r w:rsidRPr="00C823FB">
        <w:rPr>
          <w:rFonts w:ascii="宋体" w:eastAsia="宋体" w:hAnsi="宋体" w:cs="宋体" w:hint="eastAsia"/>
          <w:b/>
          <w:bCs/>
          <w:color w:val="4A4A4A"/>
          <w:kern w:val="0"/>
          <w:sz w:val="18"/>
          <w:szCs w:val="18"/>
        </w:rPr>
        <w:t>  </w:t>
      </w:r>
      <w:r w:rsidRPr="00C823FB">
        <w:rPr>
          <w:rFonts w:ascii="黑体" w:eastAsia="黑体" w:hAnsi="黑体" w:cs="宋体" w:hint="eastAsia"/>
          <w:b/>
          <w:bCs/>
          <w:color w:val="4A4A4A"/>
          <w:kern w:val="0"/>
          <w:sz w:val="18"/>
          <w:szCs w:val="18"/>
        </w:rPr>
        <w:t>检验、验收、维护</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6.1</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安全技术防范系统竣工后应进行检验。系统检验应符合GB 50348的要求。</w:t>
      </w:r>
    </w:p>
    <w:p w:rsidR="00C823FB" w:rsidRPr="00C823FB" w:rsidRDefault="00C823FB" w:rsidP="00C823FB">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6.2</w:t>
      </w:r>
      <w:r w:rsidRPr="00C823FB">
        <w:rPr>
          <w:rFonts w:ascii="宋体" w:eastAsia="宋体" w:hAnsi="宋体" w:cs="宋体" w:hint="eastAsia"/>
          <w:b/>
          <w:bCs/>
          <w:color w:val="4A4A4A"/>
          <w:kern w:val="0"/>
          <w:sz w:val="18"/>
          <w:szCs w:val="18"/>
        </w:rPr>
        <w:t> </w:t>
      </w:r>
      <w:r w:rsidRPr="00C823FB">
        <w:rPr>
          <w:rFonts w:ascii="宋体" w:eastAsia="宋体" w:hAnsi="宋体" w:cs="宋体" w:hint="eastAsia"/>
          <w:color w:val="4A4A4A"/>
          <w:kern w:val="0"/>
          <w:sz w:val="18"/>
          <w:szCs w:val="18"/>
        </w:rPr>
        <w:t> 安全技术防范系统验收应符合本标准第5章和GB 50348、GA 308的要求。</w:t>
      </w:r>
    </w:p>
    <w:p w:rsidR="00C823FB" w:rsidRPr="00C823FB" w:rsidRDefault="00C823FB" w:rsidP="00C823FB">
      <w:pPr>
        <w:widowControl/>
        <w:shd w:val="clear" w:color="auto" w:fill="FFFFFF"/>
        <w:spacing w:line="520" w:lineRule="atLeast"/>
        <w:ind w:left="540" w:hanging="540"/>
        <w:jc w:val="left"/>
        <w:rPr>
          <w:rFonts w:ascii="微软雅黑" w:eastAsia="微软雅黑" w:hAnsi="微软雅黑" w:cs="宋体" w:hint="eastAsia"/>
          <w:color w:val="4A4A4A"/>
          <w:kern w:val="0"/>
          <w:sz w:val="18"/>
          <w:szCs w:val="18"/>
        </w:rPr>
      </w:pPr>
      <w:r w:rsidRPr="00C823FB">
        <w:rPr>
          <w:rFonts w:ascii="黑体" w:eastAsia="黑体" w:hAnsi="黑体" w:cs="宋体" w:hint="eastAsia"/>
          <w:b/>
          <w:bCs/>
          <w:color w:val="4A4A4A"/>
          <w:kern w:val="0"/>
          <w:sz w:val="18"/>
          <w:szCs w:val="18"/>
        </w:rPr>
        <w:t>6.3</w:t>
      </w:r>
      <w:r w:rsidRPr="00C823FB">
        <w:rPr>
          <w:rFonts w:ascii="宋体" w:eastAsia="宋体" w:hAnsi="宋体" w:cs="宋体" w:hint="eastAsia"/>
          <w:color w:val="4A4A4A"/>
          <w:kern w:val="0"/>
          <w:sz w:val="14"/>
          <w:szCs w:val="14"/>
        </w:rPr>
        <w:t>  </w:t>
      </w:r>
      <w:r w:rsidRPr="00C823FB">
        <w:rPr>
          <w:rFonts w:ascii="宋体" w:eastAsia="宋体" w:hAnsi="宋体" w:cs="宋体" w:hint="eastAsia"/>
          <w:color w:val="4A4A4A"/>
          <w:kern w:val="0"/>
          <w:sz w:val="18"/>
          <w:szCs w:val="18"/>
        </w:rPr>
        <w:t>安全技术防范系统应保持良好的运行状态，定期进行设备的检测、维护、保养。系统出现故障后，应及时修复。</w:t>
      </w:r>
      <w:r w:rsidRPr="00C823FB">
        <w:rPr>
          <w:rFonts w:ascii="Times New Roman" w:eastAsia="微软雅黑" w:hAnsi="Times New Roman" w:cs="Times New Roman" w:hint="eastAsia"/>
          <w:color w:val="4A4A4A"/>
          <w:kern w:val="0"/>
          <w:sz w:val="18"/>
          <w:szCs w:val="18"/>
        </w:rPr>
        <w:t> </w:t>
      </w:r>
    </w:p>
    <w:p w:rsidR="00C823FB" w:rsidRPr="00C823FB" w:rsidRDefault="00C823FB" w:rsidP="00C823FB">
      <w:pPr>
        <w:jc w:val="center"/>
        <w:rPr>
          <w:rFonts w:hint="eastAsia"/>
        </w:rPr>
      </w:pPr>
      <w:bookmarkStart w:id="0" w:name="_GoBack"/>
      <w:bookmarkEnd w:id="0"/>
    </w:p>
    <w:sectPr w:rsidR="00C823FB" w:rsidRPr="00C82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FB"/>
    <w:rsid w:val="00651FDD"/>
    <w:rsid w:val="00C823FB"/>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23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2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2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2016-03-22T01:58:00Z</dcterms:created>
  <dcterms:modified xsi:type="dcterms:W3CDTF">2016-03-22T01:59:00Z</dcterms:modified>
</cp:coreProperties>
</file>