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164D19" w:rsidP="00164D19">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重点单位重要部位安防系统要求 党政机关</w:t>
      </w:r>
    </w:p>
    <w:p w:rsidR="00164D19" w:rsidRPr="00164D19" w:rsidRDefault="00164D19" w:rsidP="00164D19">
      <w:pPr>
        <w:widowControl/>
        <w:shd w:val="clear" w:color="auto" w:fill="FFFFFF"/>
        <w:spacing w:line="400" w:lineRule="atLeast"/>
        <w:jc w:val="left"/>
        <w:rPr>
          <w:rFonts w:ascii="微软雅黑" w:eastAsia="微软雅黑" w:hAnsi="微软雅黑" w:cs="宋体"/>
          <w:color w:val="4A4A4A"/>
          <w:kern w:val="0"/>
          <w:sz w:val="18"/>
          <w:szCs w:val="18"/>
        </w:rPr>
      </w:pPr>
      <w:r w:rsidRPr="00164D19">
        <w:rPr>
          <w:rFonts w:ascii="黑体" w:eastAsia="黑体" w:hAnsi="黑体" w:cs="宋体" w:hint="eastAsia"/>
          <w:b/>
          <w:bCs/>
          <w:color w:val="000000"/>
          <w:kern w:val="0"/>
          <w:sz w:val="18"/>
          <w:szCs w:val="18"/>
        </w:rPr>
        <w:t>1范围</w:t>
      </w:r>
    </w:p>
    <w:p w:rsidR="00164D19" w:rsidRPr="00164D19" w:rsidRDefault="00164D19" w:rsidP="00164D1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本标准规定了本市党政机关安全技术防范系统设计、施工、检验、验收和维护的要求。</w:t>
      </w:r>
    </w:p>
    <w:p w:rsidR="00164D19" w:rsidRPr="00164D19" w:rsidRDefault="00164D19" w:rsidP="00164D1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本标准适用于本市各级党政机关。</w:t>
      </w:r>
    </w:p>
    <w:p w:rsidR="00164D19" w:rsidRPr="00164D19" w:rsidRDefault="00164D19" w:rsidP="00164D1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其他人民团体机关参照本标准执行。</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2</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规范性引用文件</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  下列文件的条款通过本标准的引用而成为本标准的条款。凡是注日期的引用文件，其随后所有的修改单（不包括勘误的内容）或修订版均不适用于本标准，然而，鼓励根据本标准达成协议的各方研究是否使用这些文件的最新版本。凡是不注日期的引用文件，其最新版本适用于本标准。</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10409  防盗保险柜</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12663  防盗报警控制器通用技术条件</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15208  微剂量x射线安全检查设备</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15210  通过式金属探测门通用技术条件</w:t>
      </w:r>
    </w:p>
    <w:p w:rsidR="00164D19" w:rsidRPr="00164D19" w:rsidRDefault="00164D19" w:rsidP="00164D19">
      <w:pPr>
        <w:widowControl/>
        <w:shd w:val="clear" w:color="auto" w:fill="FFFFFF"/>
        <w:spacing w:line="52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20815  视频安防监控数字录像设备</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50198  </w:t>
      </w:r>
      <w:r w:rsidRPr="00164D19">
        <w:rPr>
          <w:rFonts w:ascii="宋体" w:eastAsia="宋体" w:hAnsi="宋体" w:cs="宋体" w:hint="eastAsia"/>
          <w:color w:val="000000"/>
          <w:spacing w:val="-12"/>
          <w:kern w:val="0"/>
          <w:sz w:val="18"/>
          <w:szCs w:val="18"/>
        </w:rPr>
        <w:t>民用闭路监视电视系统工程技术规范</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50348  安全防范</w:t>
      </w:r>
      <w:r w:rsidRPr="00164D19">
        <w:rPr>
          <w:rFonts w:ascii="宋体" w:eastAsia="宋体" w:hAnsi="宋体" w:cs="宋体" w:hint="eastAsia"/>
          <w:color w:val="000000"/>
          <w:spacing w:val="-12"/>
          <w:kern w:val="0"/>
          <w:sz w:val="18"/>
          <w:szCs w:val="18"/>
        </w:rPr>
        <w:t>工程技术规范</w:t>
      </w:r>
    </w:p>
    <w:p w:rsidR="00164D19" w:rsidRPr="00164D19" w:rsidRDefault="00164D19" w:rsidP="00164D19">
      <w:pPr>
        <w:widowControl/>
        <w:shd w:val="clear" w:color="auto" w:fill="FFFFFF"/>
        <w:spacing w:line="38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50394  入侵报警系统工程设计规范</w:t>
      </w:r>
    </w:p>
    <w:p w:rsidR="00164D19" w:rsidRPr="00164D19" w:rsidRDefault="00164D19" w:rsidP="00164D19">
      <w:pPr>
        <w:widowControl/>
        <w:shd w:val="clear" w:color="auto" w:fill="FFFFFF"/>
        <w:spacing w:line="38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50395  视频安防监控系统工程设计规范</w:t>
      </w:r>
    </w:p>
    <w:p w:rsidR="00164D19" w:rsidRPr="00164D19" w:rsidRDefault="00164D19" w:rsidP="00164D19">
      <w:pPr>
        <w:widowControl/>
        <w:shd w:val="clear" w:color="auto" w:fill="FFFFFF"/>
        <w:spacing w:line="38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GB 50396  出入口控制系统工程设计规范</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GA/T 75  安全防范</w:t>
      </w:r>
      <w:r w:rsidRPr="00164D19">
        <w:rPr>
          <w:rFonts w:ascii="宋体" w:eastAsia="宋体" w:hAnsi="宋体" w:cs="宋体" w:hint="eastAsia"/>
          <w:color w:val="000000"/>
          <w:spacing w:val="-12"/>
          <w:kern w:val="0"/>
          <w:sz w:val="18"/>
          <w:szCs w:val="18"/>
        </w:rPr>
        <w:t>工程</w:t>
      </w:r>
      <w:r w:rsidRPr="00164D19">
        <w:rPr>
          <w:rFonts w:ascii="宋体" w:eastAsia="宋体" w:hAnsi="宋体" w:cs="宋体" w:hint="eastAsia"/>
          <w:color w:val="000000"/>
          <w:kern w:val="0"/>
          <w:sz w:val="18"/>
          <w:szCs w:val="18"/>
        </w:rPr>
        <w:t>程序与要求</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GA/T 644  电子巡查系统技术要求</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DB 31/321  防盗防火安全门通用技术条件</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b/>
          <w:bCs/>
          <w:color w:val="000000"/>
          <w:kern w:val="0"/>
          <w:sz w:val="18"/>
          <w:szCs w:val="18"/>
        </w:rPr>
        <w:t> </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3</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术语和定义</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3.1</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党政机关</w:t>
      </w:r>
    </w:p>
    <w:p w:rsidR="00164D19" w:rsidRPr="00164D19" w:rsidRDefault="00164D19" w:rsidP="00164D19">
      <w:pPr>
        <w:widowControl/>
        <w:shd w:val="clear" w:color="auto" w:fill="FFFFFF"/>
        <w:spacing w:line="400" w:lineRule="atLeast"/>
        <w:ind w:firstLine="435"/>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中国共产党、人大、政府、政协、审判、检察、民主党派的各类机关及其部门的统称。</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b/>
          <w:bCs/>
          <w:color w:val="000000"/>
          <w:kern w:val="0"/>
          <w:sz w:val="18"/>
          <w:szCs w:val="18"/>
        </w:rPr>
        <w:t> </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系统要求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4.1</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总体配置要求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4.1.1</w:t>
      </w:r>
      <w:r w:rsidRPr="00164D19">
        <w:rPr>
          <w:rFonts w:ascii="宋体" w:eastAsia="宋体" w:hAnsi="宋体" w:cs="宋体" w:hint="eastAsia"/>
          <w:color w:val="000000"/>
          <w:kern w:val="0"/>
          <w:sz w:val="18"/>
          <w:szCs w:val="18"/>
        </w:rPr>
        <w:t>  党政机关重要部位的安全技术防范系统的设计原则应符合GB 50348的规定，并应根据本标准表1要求设置安全技术防范系统。</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4.1.2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安全技术防范系统的设计、施工程序应符合GA/T 75的规定。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lastRenderedPageBreak/>
        <w:t>4.1.3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安全技术防范系统中使用的设备应符合国家法规和现行相关技术标准，并经生产登记批准或型式检验、认证合格。</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4.1.4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安全技术防范系统的建设，应纳入工程建设的总体规划，并综合设计、同步施工、独立验收、同时交付使用。</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4.1.5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安全技术防范系统工程的建设，除执行本标准外，还应符合国家现行工程建设标准及有关技术标准、规范和规定。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b/>
          <w:bCs/>
          <w:color w:val="000000"/>
          <w:kern w:val="0"/>
          <w:sz w:val="18"/>
          <w:szCs w:val="18"/>
        </w:rPr>
        <w:t> </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24"/>
          <w:szCs w:val="24"/>
        </w:rPr>
        <w:t> </w:t>
      </w:r>
    </w:p>
    <w:p w:rsidR="00164D19" w:rsidRPr="00164D19" w:rsidRDefault="00164D19" w:rsidP="00164D19">
      <w:pPr>
        <w:widowControl/>
        <w:shd w:val="clear" w:color="auto" w:fill="FFFFFF"/>
        <w:spacing w:line="400" w:lineRule="atLeast"/>
        <w:jc w:val="center"/>
        <w:rPr>
          <w:rFonts w:ascii="微软雅黑" w:eastAsia="微软雅黑" w:hAnsi="微软雅黑" w:cs="宋体" w:hint="eastAsia"/>
          <w:color w:val="4A4A4A"/>
          <w:kern w:val="0"/>
          <w:sz w:val="18"/>
          <w:szCs w:val="18"/>
        </w:rPr>
      </w:pPr>
      <w:r w:rsidRPr="00164D19">
        <w:rPr>
          <w:rFonts w:ascii="黑体" w:eastAsia="黑体" w:hAnsi="黑体" w:cs="宋体" w:hint="eastAsia"/>
          <w:color w:val="000000"/>
          <w:kern w:val="0"/>
          <w:sz w:val="24"/>
          <w:szCs w:val="24"/>
        </w:rPr>
        <w:t>表1</w:t>
      </w:r>
      <w:r w:rsidRPr="00164D19">
        <w:rPr>
          <w:rFonts w:ascii="宋体" w:eastAsia="宋体" w:hAnsi="宋体" w:cs="宋体" w:hint="eastAsia"/>
          <w:color w:val="000000"/>
          <w:kern w:val="0"/>
          <w:sz w:val="24"/>
          <w:szCs w:val="24"/>
        </w:rPr>
        <w:t> </w:t>
      </w:r>
      <w:r w:rsidRPr="00164D19">
        <w:rPr>
          <w:rFonts w:ascii="Times New Roman" w:eastAsia="微软雅黑" w:hAnsi="Times New Roman" w:cs="Times New Roman" w:hint="eastAsia"/>
          <w:color w:val="000000"/>
          <w:kern w:val="0"/>
          <w:sz w:val="24"/>
          <w:szCs w:val="24"/>
        </w:rPr>
        <w:t>  </w:t>
      </w:r>
      <w:r w:rsidRPr="00164D19">
        <w:rPr>
          <w:rFonts w:ascii="黑体" w:eastAsia="黑体" w:hAnsi="黑体" w:cs="宋体" w:hint="eastAsia"/>
          <w:color w:val="000000"/>
          <w:kern w:val="0"/>
          <w:sz w:val="24"/>
          <w:szCs w:val="24"/>
        </w:rPr>
        <w:t>党政</w:t>
      </w:r>
      <w:r w:rsidRPr="00164D19">
        <w:rPr>
          <w:rFonts w:ascii="黑体" w:eastAsia="黑体" w:hAnsi="黑体" w:cs="宋体" w:hint="eastAsia"/>
          <w:b/>
          <w:bCs/>
          <w:color w:val="000000"/>
          <w:kern w:val="0"/>
          <w:sz w:val="24"/>
          <w:szCs w:val="24"/>
        </w:rPr>
        <w:t>机关重要</w:t>
      </w:r>
      <w:r w:rsidRPr="00164D19">
        <w:rPr>
          <w:rFonts w:ascii="黑体" w:eastAsia="黑体" w:hAnsi="黑体" w:cs="宋体" w:hint="eastAsia"/>
          <w:color w:val="000000"/>
          <w:kern w:val="0"/>
          <w:sz w:val="24"/>
          <w:szCs w:val="24"/>
        </w:rPr>
        <w:t>部位安全技术防范系统配置表</w:t>
      </w:r>
    </w:p>
    <w:tbl>
      <w:tblPr>
        <w:tblW w:w="0" w:type="auto"/>
        <w:jc w:val="center"/>
        <w:tblCellMar>
          <w:left w:w="0" w:type="dxa"/>
          <w:right w:w="0" w:type="dxa"/>
        </w:tblCellMar>
        <w:tblLook w:val="04A0" w:firstRow="1" w:lastRow="0" w:firstColumn="1" w:lastColumn="0" w:noHBand="0" w:noVBand="1"/>
      </w:tblPr>
      <w:tblGrid>
        <w:gridCol w:w="890"/>
        <w:gridCol w:w="713"/>
        <w:gridCol w:w="344"/>
        <w:gridCol w:w="1599"/>
        <w:gridCol w:w="3910"/>
        <w:gridCol w:w="1066"/>
      </w:tblGrid>
      <w:tr w:rsidR="00164D19" w:rsidRPr="00164D19" w:rsidTr="00164D19">
        <w:trPr>
          <w:cantSplit/>
          <w:trHeight w:val="284"/>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序号</w:t>
            </w:r>
          </w:p>
        </w:tc>
        <w:tc>
          <w:tcPr>
            <w:tcW w:w="2687"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项目</w:t>
            </w: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安装部位</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配置要求</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w:t>
            </w:r>
          </w:p>
        </w:tc>
        <w:tc>
          <w:tcPr>
            <w:tcW w:w="7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视</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proofErr w:type="gramStart"/>
            <w:r w:rsidRPr="00164D19">
              <w:rPr>
                <w:rFonts w:ascii="宋体" w:eastAsia="宋体" w:hAnsi="宋体" w:cs="宋体" w:hint="eastAsia"/>
                <w:color w:val="000000"/>
                <w:kern w:val="0"/>
                <w:sz w:val="18"/>
                <w:szCs w:val="18"/>
              </w:rPr>
              <w:t>频</w:t>
            </w:r>
            <w:proofErr w:type="gramEnd"/>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防</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监</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控</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系</w:t>
            </w:r>
          </w:p>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统</w:t>
            </w:r>
          </w:p>
        </w:tc>
        <w:tc>
          <w:tcPr>
            <w:tcW w:w="196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彩色摄像机</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办公院区（楼）与外界相通的出入口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办公院区（楼）与外界相通的出入口外25m范围</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办公院区内各办公楼出入口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办公院区（楼）周界</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办公院区内公共区域、制高点</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机动车、非机动车停车场（库）内主要通道和出入口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办公楼前厅、电梯厅</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办公楼内各层楼梯口、通道</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89"/>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89"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89"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办公院区（楼）内供开放、参观区域</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89"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电梯轿厢、自动扶梯口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100</w:t>
            </w:r>
            <w:r w:rsidRPr="00164D19">
              <w:rPr>
                <w:rFonts w:ascii="宋体" w:eastAsia="宋体" w:hAnsi="宋体" w:cs="宋体" w:hint="eastAsia"/>
                <w:color w:val="000000"/>
                <w:kern w:val="0"/>
                <w:sz w:val="18"/>
                <w:szCs w:val="18"/>
              </w:rPr>
              <w:t>人以上的会议厅、餐厅出入口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传达登记处、门卫处</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信访接待场所出入口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14</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信访接待场所内各接待席位</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计算机数据信息中心出入口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财务室、档案室、机要室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50"/>
          <w:jc w:val="center"/>
        </w:trPr>
        <w:tc>
          <w:tcPr>
            <w:tcW w:w="90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5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5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枪支、弹药存放场所出入口</w:t>
            </w:r>
          </w:p>
        </w:tc>
        <w:tc>
          <w:tcPr>
            <w:tcW w:w="108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5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60"/>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6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6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枪支、弹药存放场所内枪柜、弹药柜处</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6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19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声音复核装置</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信访接待场所内各接待席位</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15"/>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15"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15"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传达登记处、门卫处</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15"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30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人脸识别装置</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30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控制、记录、显示装置</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安防中心控制室、信访接待场所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2"/>
                <w:kern w:val="0"/>
                <w:sz w:val="18"/>
                <w:szCs w:val="18"/>
              </w:rPr>
              <w:t>24</w:t>
            </w:r>
          </w:p>
        </w:tc>
        <w:tc>
          <w:tcPr>
            <w:tcW w:w="720"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入</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proofErr w:type="gramStart"/>
            <w:r w:rsidRPr="00164D19">
              <w:rPr>
                <w:rFonts w:ascii="宋体" w:eastAsia="宋体" w:hAnsi="宋体" w:cs="宋体" w:hint="eastAsia"/>
                <w:color w:val="000000"/>
                <w:kern w:val="0"/>
                <w:sz w:val="18"/>
                <w:szCs w:val="18"/>
              </w:rPr>
              <w:t>侵</w:t>
            </w:r>
            <w:proofErr w:type="gramEnd"/>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lastRenderedPageBreak/>
              <w:t>报</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警</w:t>
            </w:r>
          </w:p>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系</w:t>
            </w:r>
          </w:p>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统</w:t>
            </w:r>
          </w:p>
        </w:tc>
        <w:tc>
          <w:tcPr>
            <w:tcW w:w="196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lastRenderedPageBreak/>
              <w:t>入侵探测器</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办公院区（楼）周界</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2"/>
                <w:kern w:val="0"/>
                <w:sz w:val="18"/>
                <w:szCs w:val="18"/>
              </w:rPr>
              <w:t>25</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vMerge w:val="restart"/>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入侵探测器</w:t>
            </w:r>
            <w:r w:rsidRPr="00164D19">
              <w:rPr>
                <w:rFonts w:ascii="宋体" w:eastAsia="宋体" w:hAnsi="宋体" w:cs="宋体" w:hint="eastAsia"/>
                <w:color w:val="000000"/>
                <w:kern w:val="0"/>
                <w:sz w:val="18"/>
                <w:szCs w:val="18"/>
              </w:rPr>
              <w:br/>
            </w:r>
            <w:r w:rsidRPr="00164D19">
              <w:rPr>
                <w:rFonts w:ascii="宋体" w:eastAsia="宋体" w:hAnsi="宋体" w:cs="宋体" w:hint="eastAsia"/>
                <w:color w:val="000000"/>
                <w:kern w:val="0"/>
                <w:sz w:val="18"/>
                <w:szCs w:val="18"/>
              </w:rPr>
              <w:lastRenderedPageBreak/>
              <w:t>（声光告警器）</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lastRenderedPageBreak/>
              <w:t>办公楼一、二层与外界直接相通的窗户</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lastRenderedPageBreak/>
              <w:t>26</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贵重物品、资料集中陈列、存放场所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lastRenderedPageBreak/>
              <w:t>27</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财务室、档案室、机要室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28</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计算机数据信息中心</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263"/>
          <w:jc w:val="center"/>
        </w:trPr>
        <w:tc>
          <w:tcPr>
            <w:tcW w:w="90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29</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outset" w:sz="6" w:space="0" w:color="ECE9D8"/>
              <w:left w:val="outset" w:sz="6" w:space="0" w:color="ECE9D8"/>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枪支、弹药存放场所</w:t>
            </w:r>
          </w:p>
        </w:tc>
        <w:tc>
          <w:tcPr>
            <w:tcW w:w="108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00"/>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30</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vMerge w:val="restart"/>
            <w:tcBorders>
              <w:top w:val="single" w:sz="8" w:space="0" w:color="auto"/>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left"/>
              <w:rPr>
                <w:rFonts w:ascii="宋体" w:eastAsia="宋体" w:hAnsi="宋体" w:cs="宋体"/>
                <w:color w:val="000000"/>
                <w:kern w:val="0"/>
                <w:sz w:val="18"/>
                <w:szCs w:val="18"/>
              </w:rPr>
            </w:pPr>
            <w:r w:rsidRPr="00164D19">
              <w:rPr>
                <w:rFonts w:ascii="宋体" w:eastAsia="宋体" w:hAnsi="宋体" w:cs="宋体" w:hint="eastAsia"/>
                <w:color w:val="000000"/>
                <w:kern w:val="0"/>
                <w:sz w:val="18"/>
                <w:szCs w:val="18"/>
              </w:rPr>
              <w:t>紧急报警装置</w:t>
            </w: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传达登记处、门卫处、信访接待场所</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0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gridSpan w:val="2"/>
            <w:vMerge/>
            <w:tcBorders>
              <w:top w:val="single" w:sz="8" w:space="0" w:color="auto"/>
              <w:left w:val="outset" w:sz="6" w:space="0" w:color="ECE9D8"/>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18"/>
                <w:szCs w:val="18"/>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0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315"/>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防盗报警控制器</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安防中心控制室及相关的独立设防区域</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217"/>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17"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2"/>
                <w:kern w:val="0"/>
                <w:sz w:val="18"/>
                <w:szCs w:val="18"/>
              </w:rPr>
              <w:t>33</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96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17"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终端图形显示装置</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17"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17"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34</w:t>
            </w:r>
          </w:p>
        </w:tc>
        <w:tc>
          <w:tcPr>
            <w:tcW w:w="2687" w:type="dxa"/>
            <w:gridSpan w:val="3"/>
            <w:vMerge w:val="restart"/>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出入口控制系统</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机动车、非机动车停车场（库）与办公楼相通的</w:t>
            </w:r>
            <w:r w:rsidRPr="00164D19">
              <w:rPr>
                <w:rFonts w:ascii="宋体" w:eastAsia="宋体" w:hAnsi="宋体" w:cs="宋体" w:hint="eastAsia"/>
                <w:color w:val="000000"/>
                <w:spacing w:val="-16"/>
                <w:kern w:val="0"/>
                <w:sz w:val="18"/>
                <w:szCs w:val="18"/>
              </w:rPr>
              <w:t>人行</w:t>
            </w:r>
            <w:r w:rsidRPr="00164D19">
              <w:rPr>
                <w:rFonts w:ascii="宋体" w:eastAsia="宋体" w:hAnsi="宋体" w:cs="宋体" w:hint="eastAsia"/>
                <w:color w:val="000000"/>
                <w:kern w:val="0"/>
                <w:sz w:val="18"/>
                <w:szCs w:val="18"/>
              </w:rPr>
              <w:t>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24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35</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spacing w:val="-16"/>
                <w:kern w:val="0"/>
                <w:sz w:val="18"/>
                <w:szCs w:val="18"/>
              </w:rPr>
              <w:t>无人值守的</w:t>
            </w:r>
            <w:r w:rsidRPr="00164D19">
              <w:rPr>
                <w:rFonts w:ascii="宋体" w:eastAsia="宋体" w:hAnsi="宋体" w:cs="宋体" w:hint="eastAsia"/>
                <w:color w:val="000000"/>
                <w:kern w:val="0"/>
                <w:sz w:val="18"/>
                <w:szCs w:val="18"/>
              </w:rPr>
              <w:t>重要设备机房</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24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36</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计算机数据信息中心</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24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37</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档案室、机要室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2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38</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贵重物品资料集中陈列、存放场所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2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48"/>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48"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kern w:val="0"/>
                <w:sz w:val="18"/>
                <w:szCs w:val="18"/>
              </w:rPr>
              <w:t>39</w:t>
            </w:r>
          </w:p>
        </w:tc>
        <w:tc>
          <w:tcPr>
            <w:tcW w:w="2687"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48"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通讯显示记录系统</w:t>
            </w: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48" w:lineRule="atLeast"/>
              <w:jc w:val="left"/>
              <w:rPr>
                <w:rFonts w:ascii="宋体" w:eastAsia="宋体" w:hAnsi="宋体" w:cs="宋体"/>
                <w:color w:val="000000"/>
                <w:kern w:val="0"/>
                <w:sz w:val="24"/>
                <w:szCs w:val="24"/>
              </w:rPr>
            </w:pPr>
            <w:r w:rsidRPr="00164D19">
              <w:rPr>
                <w:rFonts w:ascii="宋体" w:eastAsia="宋体" w:hAnsi="宋体" w:cs="宋体" w:hint="eastAsia"/>
                <w:color w:val="000000"/>
                <w:spacing w:val="-24"/>
                <w:kern w:val="0"/>
                <w:sz w:val="18"/>
                <w:szCs w:val="18"/>
              </w:rPr>
              <w:t>对外公开服务、咨询电话</w:t>
            </w:r>
            <w:r w:rsidRPr="00164D19">
              <w:rPr>
                <w:rFonts w:ascii="Times New Roman" w:eastAsia="宋体" w:hAnsi="Times New Roman" w:cs="Times New Roman"/>
                <w:color w:val="000000"/>
                <w:spacing w:val="-24"/>
                <w:kern w:val="0"/>
                <w:sz w:val="18"/>
                <w:szCs w:val="18"/>
              </w:rPr>
              <w:t>   </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48"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6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6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40</w:t>
            </w:r>
          </w:p>
        </w:tc>
        <w:tc>
          <w:tcPr>
            <w:tcW w:w="2687" w:type="dxa"/>
            <w:gridSpan w:val="3"/>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6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电子巡查系统</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6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办公院区周界</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6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41</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办公楼内各楼层</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42</w:t>
            </w:r>
          </w:p>
        </w:tc>
        <w:tc>
          <w:tcPr>
            <w:tcW w:w="0" w:type="auto"/>
            <w:gridSpan w:val="3"/>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机动车、非机动车停车场（库）内及周围</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9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43</w:t>
            </w:r>
          </w:p>
        </w:tc>
        <w:tc>
          <w:tcPr>
            <w:tcW w:w="2687" w:type="dxa"/>
            <w:gridSpan w:val="3"/>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机动车阻挡装置</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9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44</w:t>
            </w:r>
          </w:p>
        </w:tc>
        <w:tc>
          <w:tcPr>
            <w:tcW w:w="106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安全</w:t>
            </w:r>
            <w:r w:rsidRPr="00164D19">
              <w:rPr>
                <w:rFonts w:ascii="宋体" w:eastAsia="宋体" w:hAnsi="宋体" w:cs="宋体" w:hint="eastAsia"/>
                <w:color w:val="000000"/>
                <w:kern w:val="0"/>
                <w:sz w:val="18"/>
                <w:szCs w:val="18"/>
              </w:rPr>
              <w:br/>
              <w:t>检查设备</w:t>
            </w: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微剂量X射线设备</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办公院区、信访接待场所出入口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9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45</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left"/>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通过式金属探测门</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办公院区、信访接待场所出入口</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92"/>
          <w:jc w:val="center"/>
        </w:trPr>
        <w:tc>
          <w:tcPr>
            <w:tcW w:w="90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92"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46</w:t>
            </w:r>
          </w:p>
        </w:tc>
        <w:tc>
          <w:tcPr>
            <w:tcW w:w="1067" w:type="dxa"/>
            <w:gridSpan w:val="2"/>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92"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实体防护</w:t>
            </w:r>
          </w:p>
        </w:tc>
        <w:tc>
          <w:tcPr>
            <w:tcW w:w="162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92"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钢栅栏或实体墙</w:t>
            </w:r>
          </w:p>
        </w:tc>
        <w:tc>
          <w:tcPr>
            <w:tcW w:w="397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92"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办公院区周界封闭屏障</w:t>
            </w:r>
          </w:p>
        </w:tc>
        <w:tc>
          <w:tcPr>
            <w:tcW w:w="108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92"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96"/>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47</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620"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宋体" w:eastAsia="宋体" w:hAnsi="宋体" w:cs="宋体"/>
                <w:color w:val="000000"/>
                <w:kern w:val="0"/>
                <w:sz w:val="24"/>
                <w:szCs w:val="24"/>
              </w:rPr>
              <w:br/>
            </w:r>
            <w:r w:rsidRPr="00164D19">
              <w:rPr>
                <w:rFonts w:ascii="宋体" w:eastAsia="宋体" w:hAnsi="宋体" w:cs="宋体" w:hint="eastAsia"/>
                <w:color w:val="000000"/>
                <w:kern w:val="0"/>
                <w:sz w:val="18"/>
                <w:szCs w:val="18"/>
              </w:rPr>
              <w:t>防盗防火安全门、钢窗栅栏、实体墙</w:t>
            </w: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通信机房、广播中心、计算机数据信息中心</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96"/>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48</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财务室防盗保险柜存放场所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49</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档案室、机要室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50</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贵重物品资料集中陈列存放场所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80"/>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51</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left"/>
              <w:rPr>
                <w:rFonts w:ascii="宋体" w:eastAsia="宋体" w:hAnsi="宋体" w:cs="宋体"/>
                <w:color w:val="000000"/>
                <w:kern w:val="0"/>
                <w:sz w:val="24"/>
                <w:szCs w:val="24"/>
              </w:rPr>
            </w:pPr>
            <w:r w:rsidRPr="00164D19">
              <w:rPr>
                <w:rFonts w:ascii="宋体" w:eastAsia="宋体" w:hAnsi="宋体" w:cs="宋体" w:hint="eastAsia"/>
                <w:color w:val="000000"/>
                <w:spacing w:val="-16"/>
                <w:kern w:val="0"/>
                <w:sz w:val="18"/>
                <w:szCs w:val="18"/>
              </w:rPr>
              <w:t>无人值守的</w:t>
            </w:r>
            <w:r w:rsidRPr="00164D19">
              <w:rPr>
                <w:rFonts w:ascii="宋体" w:eastAsia="宋体" w:hAnsi="宋体" w:cs="宋体" w:hint="eastAsia"/>
                <w:color w:val="000000"/>
                <w:kern w:val="0"/>
                <w:sz w:val="18"/>
                <w:szCs w:val="18"/>
              </w:rPr>
              <w:t>重要设备机房</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8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96"/>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52</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枪支、弹药存放场所</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96"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172"/>
          <w:jc w:val="center"/>
        </w:trPr>
        <w:tc>
          <w:tcPr>
            <w:tcW w:w="900" w:type="dxa"/>
            <w:tcBorders>
              <w:top w:val="outset" w:sz="6" w:space="0" w:color="ECE9D8"/>
              <w:left w:val="single" w:sz="8" w:space="0" w:color="auto"/>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72"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53</w:t>
            </w:r>
          </w:p>
        </w:tc>
        <w:tc>
          <w:tcPr>
            <w:tcW w:w="0" w:type="auto"/>
            <w:gridSpan w:val="2"/>
            <w:vMerge/>
            <w:tcBorders>
              <w:top w:val="outset" w:sz="6" w:space="0" w:color="ECE9D8"/>
              <w:left w:val="single" w:sz="8" w:space="0" w:color="auto"/>
              <w:bottom w:val="outset" w:sz="6" w:space="0" w:color="ECE9D8"/>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72"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安防中心控制室</w:t>
            </w:r>
          </w:p>
        </w:tc>
        <w:tc>
          <w:tcPr>
            <w:tcW w:w="1080" w:type="dxa"/>
            <w:tcBorders>
              <w:top w:val="outset" w:sz="6" w:space="0" w:color="ECE9D8"/>
              <w:left w:val="outset" w:sz="6" w:space="0" w:color="ECE9D8"/>
              <w:bottom w:val="outset" w:sz="6" w:space="0" w:color="ECE9D8"/>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72"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cantSplit/>
          <w:trHeight w:val="323"/>
          <w:jc w:val="center"/>
        </w:trPr>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54</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39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供开放、参观区域的办公室</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240"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推荐</w:t>
            </w:r>
          </w:p>
        </w:tc>
      </w:tr>
      <w:tr w:rsidR="00164D19" w:rsidRPr="00164D19" w:rsidTr="00164D19">
        <w:trPr>
          <w:cantSplit/>
          <w:trHeight w:val="137"/>
          <w:jc w:val="center"/>
        </w:trPr>
        <w:tc>
          <w:tcPr>
            <w:tcW w:w="90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37" w:lineRule="atLeast"/>
              <w:jc w:val="center"/>
              <w:rPr>
                <w:rFonts w:ascii="宋体" w:eastAsia="宋体" w:hAnsi="宋体" w:cs="宋体"/>
                <w:color w:val="000000"/>
                <w:kern w:val="0"/>
                <w:sz w:val="24"/>
                <w:szCs w:val="24"/>
              </w:rPr>
            </w:pPr>
            <w:r w:rsidRPr="00164D19">
              <w:rPr>
                <w:rFonts w:ascii="Times New Roman" w:eastAsia="宋体" w:hAnsi="Times New Roman" w:cs="Times New Roman"/>
                <w:color w:val="000000"/>
                <w:spacing w:val="-16"/>
                <w:kern w:val="0"/>
                <w:sz w:val="18"/>
                <w:szCs w:val="18"/>
              </w:rPr>
              <w:t>55</w:t>
            </w:r>
          </w:p>
        </w:tc>
        <w:tc>
          <w:tcPr>
            <w:tcW w:w="0" w:type="auto"/>
            <w:gridSpan w:val="2"/>
            <w:vMerge/>
            <w:tcBorders>
              <w:top w:val="outset" w:sz="6" w:space="0" w:color="ECE9D8"/>
              <w:left w:val="single" w:sz="8" w:space="0" w:color="auto"/>
              <w:bottom w:val="single" w:sz="8" w:space="0" w:color="auto"/>
              <w:right w:val="single" w:sz="8" w:space="0" w:color="auto"/>
            </w:tcBorders>
            <w:vAlign w:val="center"/>
            <w:hideMark/>
          </w:tcPr>
          <w:p w:rsidR="00164D19" w:rsidRPr="00164D19" w:rsidRDefault="00164D19" w:rsidP="00164D19">
            <w:pPr>
              <w:widowControl/>
              <w:jc w:val="left"/>
              <w:rPr>
                <w:rFonts w:ascii="宋体" w:eastAsia="宋体" w:hAnsi="宋体" w:cs="宋体"/>
                <w:color w:val="000000"/>
                <w:kern w:val="0"/>
                <w:sz w:val="24"/>
                <w:szCs w:val="24"/>
              </w:rPr>
            </w:pPr>
          </w:p>
        </w:tc>
        <w:tc>
          <w:tcPr>
            <w:tcW w:w="16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37"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防盗保险柜</w:t>
            </w:r>
          </w:p>
        </w:tc>
        <w:tc>
          <w:tcPr>
            <w:tcW w:w="39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37" w:lineRule="atLeast"/>
              <w:jc w:val="left"/>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财务室</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64D19" w:rsidRPr="00164D19" w:rsidRDefault="00164D19" w:rsidP="00164D19">
            <w:pPr>
              <w:widowControl/>
              <w:spacing w:line="137" w:lineRule="atLeast"/>
              <w:jc w:val="center"/>
              <w:rPr>
                <w:rFonts w:ascii="宋体" w:eastAsia="宋体" w:hAnsi="宋体" w:cs="宋体"/>
                <w:color w:val="000000"/>
                <w:kern w:val="0"/>
                <w:sz w:val="24"/>
                <w:szCs w:val="24"/>
              </w:rPr>
            </w:pPr>
            <w:r w:rsidRPr="00164D19">
              <w:rPr>
                <w:rFonts w:ascii="宋体" w:eastAsia="宋体" w:hAnsi="宋体" w:cs="宋体" w:hint="eastAsia"/>
                <w:color w:val="000000"/>
                <w:kern w:val="0"/>
                <w:sz w:val="18"/>
                <w:szCs w:val="18"/>
              </w:rPr>
              <w:t>强制</w:t>
            </w:r>
          </w:p>
        </w:tc>
      </w:tr>
      <w:tr w:rsidR="00164D19" w:rsidRPr="00164D19" w:rsidTr="00164D19">
        <w:trPr>
          <w:jc w:val="center"/>
        </w:trPr>
        <w:tc>
          <w:tcPr>
            <w:tcW w:w="9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c>
          <w:tcPr>
            <w:tcW w:w="7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c>
          <w:tcPr>
            <w:tcW w:w="34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c>
          <w:tcPr>
            <w:tcW w:w="16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c>
          <w:tcPr>
            <w:tcW w:w="397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164D19" w:rsidRPr="00164D19" w:rsidRDefault="00164D19" w:rsidP="00164D19">
            <w:pPr>
              <w:widowControl/>
              <w:jc w:val="left"/>
              <w:rPr>
                <w:rFonts w:ascii="宋体" w:eastAsia="宋体" w:hAnsi="宋体" w:cs="宋体"/>
                <w:color w:val="000000"/>
                <w:kern w:val="0"/>
                <w:sz w:val="18"/>
                <w:szCs w:val="18"/>
              </w:rPr>
            </w:pPr>
            <w:r w:rsidRPr="00164D19">
              <w:rPr>
                <w:rFonts w:ascii="宋体" w:eastAsia="宋体" w:hAnsi="宋体" w:cs="宋体"/>
                <w:color w:val="000000"/>
                <w:kern w:val="0"/>
                <w:sz w:val="18"/>
                <w:szCs w:val="18"/>
              </w:rPr>
              <w:t> </w:t>
            </w:r>
          </w:p>
        </w:tc>
      </w:tr>
    </w:tbl>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各子系统要求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视频安防监控系统</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lastRenderedPageBreak/>
        <w:t>4.2.1.1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摄像机安装应减少或避免图像出现逆光，且摄像机工作时监视范围内的平均照度宜不小于20</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Lx。</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出入口、与出入口相连的通道摄像机安装应符合以下要求：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a）</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固定焦距、方向；</w:t>
      </w:r>
    </w:p>
    <w:p w:rsidR="00164D19" w:rsidRPr="00164D19" w:rsidRDefault="00164D19" w:rsidP="00164D19">
      <w:pPr>
        <w:widowControl/>
        <w:shd w:val="clear" w:color="auto" w:fill="FFFFFF"/>
        <w:spacing w:line="400" w:lineRule="atLeast"/>
        <w:ind w:firstLine="405"/>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b）</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监视区域内不应有盲区；</w:t>
      </w:r>
    </w:p>
    <w:p w:rsidR="00164D19" w:rsidRPr="00164D19" w:rsidRDefault="00164D19" w:rsidP="00164D19">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c）</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在24小时内通过监视屏均应清楚地辨别出入人员面部特征、机动车牌号；</w:t>
      </w:r>
    </w:p>
    <w:p w:rsidR="00164D19" w:rsidRPr="00164D19" w:rsidRDefault="00164D19" w:rsidP="00164D19">
      <w:pPr>
        <w:widowControl/>
        <w:shd w:val="clear" w:color="auto" w:fill="FFFFFF"/>
        <w:spacing w:line="400" w:lineRule="atLeast"/>
        <w:ind w:firstLine="422"/>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d）</w:t>
      </w:r>
      <w:r w:rsidRPr="00164D19">
        <w:rPr>
          <w:rFonts w:ascii="宋体" w:eastAsia="宋体" w:hAnsi="宋体" w:cs="宋体" w:hint="eastAsia"/>
          <w:color w:val="000000"/>
          <w:kern w:val="0"/>
          <w:sz w:val="18"/>
          <w:szCs w:val="18"/>
        </w:rPr>
        <w:t> 显示的人员正面面部有效画面宜不小于监视屏显示画面的1/60。</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4.2.1.3</w:t>
      </w:r>
      <w:r w:rsidRPr="00164D19">
        <w:rPr>
          <w:rFonts w:ascii="仿宋_gb2312" w:eastAsia="仿宋_gb2312" w:hAnsi="微软雅黑" w:cs="宋体" w:hint="eastAsia"/>
          <w:color w:val="000000"/>
          <w:kern w:val="0"/>
          <w:sz w:val="30"/>
          <w:szCs w:val="30"/>
        </w:rPr>
        <w:t> </w:t>
      </w:r>
      <w:r w:rsidRPr="00164D19">
        <w:rPr>
          <w:rFonts w:ascii="宋体" w:eastAsia="宋体" w:hAnsi="宋体" w:cs="宋体" w:hint="eastAsia"/>
          <w:color w:val="000000"/>
          <w:kern w:val="0"/>
          <w:sz w:val="18"/>
          <w:szCs w:val="18"/>
        </w:rPr>
        <w:t> 党政机关院区门外、公共区域及制高点宜安装带有云台、变焦镜头的摄像机，通过监视屏应能清楚的显示视场半径不小于2</w:t>
      </w:r>
      <w:r w:rsidRPr="00164D19">
        <w:rPr>
          <w:rFonts w:ascii="宋体" w:eastAsia="宋体" w:hAnsi="宋体" w:cs="宋体" w:hint="eastAsia"/>
          <w:color w:val="000000"/>
          <w:spacing w:val="40"/>
          <w:kern w:val="0"/>
          <w:sz w:val="18"/>
          <w:szCs w:val="18"/>
        </w:rPr>
        <w:t>5</w:t>
      </w:r>
      <w:r w:rsidRPr="00164D19">
        <w:rPr>
          <w:rFonts w:ascii="宋体" w:eastAsia="宋体" w:hAnsi="宋体" w:cs="宋体" w:hint="eastAsia"/>
          <w:color w:val="000000"/>
          <w:kern w:val="0"/>
          <w:sz w:val="18"/>
          <w:szCs w:val="18"/>
        </w:rPr>
        <w:t>m监视范围内车辆、人员的活动情况。</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带有云台、变焦镜头的摄像机在云台、变焦停止操作后，摄像机应在2</w:t>
      </w:r>
      <w:r w:rsidRPr="00164D19">
        <w:rPr>
          <w:rFonts w:ascii="仿宋_gb2312" w:eastAsia="仿宋_gb2312" w:hAnsi="微软雅黑" w:cs="宋体" w:hint="eastAsia"/>
          <w:color w:val="000000"/>
          <w:kern w:val="0"/>
          <w:sz w:val="18"/>
          <w:szCs w:val="18"/>
        </w:rPr>
        <w:t>±</w:t>
      </w:r>
      <w:r w:rsidRPr="00164D19">
        <w:rPr>
          <w:rFonts w:ascii="宋体" w:eastAsia="宋体" w:hAnsi="宋体" w:cs="宋体" w:hint="eastAsia"/>
          <w:color w:val="000000"/>
          <w:kern w:val="0"/>
          <w:sz w:val="18"/>
          <w:szCs w:val="18"/>
        </w:rPr>
        <w:t>0.5 min内自动复位至初始设定状态。</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声音复核应与图像记录同步，回放应清晰。</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4.2.1.6</w:t>
      </w:r>
      <w:r w:rsidRPr="00164D19">
        <w:rPr>
          <w:rFonts w:ascii="宋体" w:eastAsia="宋体" w:hAnsi="宋体" w:cs="宋体" w:hint="eastAsia"/>
          <w:color w:val="000000"/>
          <w:kern w:val="0"/>
          <w:sz w:val="18"/>
          <w:szCs w:val="18"/>
        </w:rPr>
        <w:t>  人脸识别装置应建立数据库,并应满足以下主要要求:</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    </w:t>
      </w:r>
      <w:r w:rsidRPr="00164D19">
        <w:rPr>
          <w:rFonts w:ascii="宋体" w:eastAsia="宋体" w:hAnsi="宋体" w:cs="宋体" w:hint="eastAsia"/>
          <w:b/>
          <w:bCs/>
          <w:color w:val="000000"/>
          <w:kern w:val="0"/>
          <w:sz w:val="18"/>
          <w:szCs w:val="18"/>
        </w:rPr>
        <w:t>a)</w:t>
      </w:r>
      <w:r w:rsidRPr="00164D19">
        <w:rPr>
          <w:rFonts w:ascii="宋体" w:eastAsia="宋体" w:hAnsi="宋体" w:cs="宋体" w:hint="eastAsia"/>
          <w:color w:val="000000"/>
          <w:kern w:val="0"/>
          <w:sz w:val="18"/>
          <w:szCs w:val="18"/>
        </w:rPr>
        <w:t>  应能对照片或录像等比对源图像信号进行人脸识别；</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   </w:t>
      </w:r>
      <w:r w:rsidRPr="00164D19">
        <w:rPr>
          <w:rFonts w:ascii="宋体" w:eastAsia="宋体" w:hAnsi="宋体" w:cs="宋体" w:hint="eastAsia"/>
          <w:b/>
          <w:bCs/>
          <w:color w:val="000000"/>
          <w:kern w:val="0"/>
          <w:sz w:val="18"/>
          <w:szCs w:val="18"/>
        </w:rPr>
        <w:t> b） </w:t>
      </w:r>
      <w:r w:rsidRPr="00164D19">
        <w:rPr>
          <w:rFonts w:ascii="宋体" w:eastAsia="宋体" w:hAnsi="宋体" w:cs="宋体" w:hint="eastAsia"/>
          <w:color w:val="000000"/>
          <w:kern w:val="0"/>
          <w:sz w:val="18"/>
          <w:szCs w:val="18"/>
        </w:rPr>
        <w:t>应能对不小于显示屏有效画面比例1/8的人脸识别；</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   </w:t>
      </w:r>
      <w:r w:rsidRPr="00164D19">
        <w:rPr>
          <w:rFonts w:ascii="宋体" w:eastAsia="宋体" w:hAnsi="宋体" w:cs="宋体" w:hint="eastAsia"/>
          <w:b/>
          <w:bCs/>
          <w:color w:val="000000"/>
          <w:kern w:val="0"/>
          <w:sz w:val="18"/>
          <w:szCs w:val="18"/>
        </w:rPr>
        <w:t> c）</w:t>
      </w:r>
      <w:r w:rsidRPr="00164D19">
        <w:rPr>
          <w:rFonts w:ascii="宋体" w:eastAsia="宋体" w:hAnsi="宋体" w:cs="宋体" w:hint="eastAsia"/>
          <w:color w:val="000000"/>
          <w:kern w:val="0"/>
          <w:sz w:val="18"/>
          <w:szCs w:val="18"/>
        </w:rPr>
        <w:t> 脸部小于15°的姿势变化应不影响识别的正确性；</w:t>
      </w:r>
    </w:p>
    <w:p w:rsidR="00164D19" w:rsidRPr="00164D19" w:rsidRDefault="00164D19" w:rsidP="00164D19">
      <w:pPr>
        <w:widowControl/>
        <w:shd w:val="clear" w:color="auto" w:fill="FFFFFF"/>
        <w:spacing w:line="520" w:lineRule="atLeast"/>
        <w:ind w:firstLine="422"/>
        <w:jc w:val="left"/>
        <w:rPr>
          <w:rFonts w:ascii="微软雅黑" w:eastAsia="微软雅黑" w:hAnsi="微软雅黑" w:cs="宋体" w:hint="eastAsia"/>
          <w:color w:val="4A4A4A"/>
          <w:kern w:val="0"/>
          <w:sz w:val="18"/>
          <w:szCs w:val="18"/>
        </w:rPr>
      </w:pPr>
      <w:r w:rsidRPr="00164D19">
        <w:rPr>
          <w:rFonts w:ascii="宋体" w:eastAsia="宋体" w:hAnsi="宋体" w:cs="宋体" w:hint="eastAsia"/>
          <w:b/>
          <w:bCs/>
          <w:color w:val="000000"/>
          <w:kern w:val="0"/>
          <w:sz w:val="18"/>
          <w:szCs w:val="18"/>
        </w:rPr>
        <w:t>d）</w:t>
      </w:r>
      <w:r w:rsidRPr="00164D19">
        <w:rPr>
          <w:rFonts w:ascii="宋体" w:eastAsia="宋体" w:hAnsi="宋体" w:cs="宋体" w:hint="eastAsia"/>
          <w:color w:val="000000"/>
          <w:kern w:val="0"/>
          <w:sz w:val="18"/>
          <w:szCs w:val="18"/>
        </w:rPr>
        <w:t> 每个视频通道应能同时对2个（含）以上的人脸图像进行识别，识别速度应不小于4frame/s，一旦发现识别目标应立即显示并报警。</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4.2.1.7</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系统应采用硬盘录像机进行2</w:t>
      </w:r>
      <w:r w:rsidRPr="00164D19">
        <w:rPr>
          <w:rFonts w:ascii="宋体" w:eastAsia="宋体" w:hAnsi="宋体" w:cs="宋体" w:hint="eastAsia"/>
          <w:color w:val="000000"/>
          <w:spacing w:val="40"/>
          <w:kern w:val="0"/>
          <w:sz w:val="18"/>
          <w:szCs w:val="18"/>
        </w:rPr>
        <w:t>4</w:t>
      </w:r>
      <w:r w:rsidRPr="00164D19">
        <w:rPr>
          <w:rFonts w:ascii="宋体" w:eastAsia="宋体" w:hAnsi="宋体" w:cs="宋体" w:hint="eastAsia"/>
          <w:color w:val="000000"/>
          <w:kern w:val="0"/>
          <w:sz w:val="18"/>
          <w:szCs w:val="18"/>
        </w:rPr>
        <w:t>h图像记录,记录保存时间应不少于10天。硬盘录像机应符合GB 20815中Ⅱ类机（专业型数字录像设备）或Ⅲ类机（综合型数字录像设备）A级产品的要求。并应有模拟视（音）频输入/输出接口，数字数据输出应为DVD格式。</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4.2.1.8</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spacing w:val="6"/>
          <w:kern w:val="0"/>
          <w:sz w:val="18"/>
          <w:szCs w:val="18"/>
        </w:rPr>
        <w:t>系</w:t>
      </w:r>
      <w:r w:rsidRPr="00164D19">
        <w:rPr>
          <w:rFonts w:ascii="宋体" w:eastAsia="宋体" w:hAnsi="宋体" w:cs="宋体" w:hint="eastAsia"/>
          <w:color w:val="000000"/>
          <w:kern w:val="0"/>
          <w:sz w:val="18"/>
          <w:szCs w:val="18"/>
        </w:rPr>
        <w:t>统应能切换图像，并能根据系统的配置，控制摄像机云台、镜头等。</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4.2.1.9</w:t>
      </w:r>
      <w:r w:rsidRPr="00164D19">
        <w:rPr>
          <w:rFonts w:ascii="宋体" w:eastAsia="宋体" w:hAnsi="宋体" w:cs="宋体" w:hint="eastAsia"/>
          <w:color w:val="000000"/>
          <w:kern w:val="0"/>
          <w:sz w:val="18"/>
          <w:szCs w:val="18"/>
        </w:rPr>
        <w:t>系统应具有时间、日期的字符叠加、记录和调整功能，字符叠加不应影响对图像的监视和记录效果，字符时间与标准时间的误差应在±30s以内。</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4.2.1.10</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摄像机在标准照度下，视频安防监控系统图像信号的技术指标应不低于GB 50198</w:t>
      </w:r>
      <w:r w:rsidRPr="00164D19">
        <w:rPr>
          <w:rFonts w:ascii="宋体" w:eastAsia="宋体" w:hAnsi="宋体" w:cs="宋体" w:hint="eastAsia"/>
          <w:color w:val="000000"/>
          <w:spacing w:val="4"/>
          <w:kern w:val="0"/>
          <w:sz w:val="18"/>
          <w:szCs w:val="18"/>
        </w:rPr>
        <w:t>规定</w:t>
      </w:r>
      <w:r w:rsidRPr="00164D19">
        <w:rPr>
          <w:rFonts w:ascii="宋体" w:eastAsia="宋体" w:hAnsi="宋体" w:cs="宋体" w:hint="eastAsia"/>
          <w:color w:val="000000"/>
          <w:kern w:val="0"/>
          <w:sz w:val="18"/>
          <w:szCs w:val="18"/>
        </w:rPr>
        <w:t>的</w:t>
      </w:r>
      <w:r w:rsidRPr="00164D19">
        <w:rPr>
          <w:rFonts w:ascii="宋体" w:eastAsia="宋体" w:hAnsi="宋体" w:cs="宋体" w:hint="eastAsia"/>
          <w:color w:val="000000"/>
          <w:spacing w:val="4"/>
          <w:kern w:val="0"/>
          <w:sz w:val="18"/>
          <w:szCs w:val="18"/>
        </w:rPr>
        <w:t>评分等级</w:t>
      </w:r>
      <w:r w:rsidRPr="00164D19">
        <w:rPr>
          <w:rFonts w:ascii="宋体" w:eastAsia="宋体" w:hAnsi="宋体" w:cs="宋体" w:hint="eastAsia"/>
          <w:color w:val="000000"/>
          <w:kern w:val="0"/>
          <w:sz w:val="18"/>
          <w:szCs w:val="18"/>
        </w:rPr>
        <w:t>4级的要求，回放图像质量不应低于3级的要求。</w:t>
      </w:r>
    </w:p>
    <w:p w:rsidR="00164D19" w:rsidRPr="00164D19" w:rsidRDefault="00164D19" w:rsidP="00164D19">
      <w:pPr>
        <w:widowControl/>
        <w:shd w:val="clear" w:color="auto" w:fill="FFFFFF"/>
        <w:spacing w:line="52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视频安防监控系统的其他要求应符合GB 50395的规定。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入侵报警系统</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应按需要选择、安装入侵探测器，防区内不应有盲区。</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防区划分应有利于报警时准确定位，周界封闭屏障处防区间距应不大于5</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w:t>
      </w:r>
    </w:p>
    <w:p w:rsidR="00164D19" w:rsidRPr="00164D19" w:rsidRDefault="00164D19" w:rsidP="00164D19">
      <w:pPr>
        <w:widowControl/>
        <w:shd w:val="clear" w:color="auto" w:fill="FFFFFF"/>
        <w:spacing w:line="27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周界报警系统应2</w:t>
      </w:r>
      <w:r w:rsidRPr="00164D19">
        <w:rPr>
          <w:rFonts w:ascii="宋体" w:eastAsia="宋体" w:hAnsi="宋体" w:cs="宋体" w:hint="eastAsia"/>
          <w:color w:val="000000"/>
          <w:spacing w:val="40"/>
          <w:kern w:val="0"/>
          <w:sz w:val="18"/>
          <w:szCs w:val="18"/>
        </w:rPr>
        <w:t>4</w:t>
      </w:r>
      <w:r w:rsidRPr="00164D19">
        <w:rPr>
          <w:rFonts w:ascii="宋体" w:eastAsia="宋体" w:hAnsi="宋体" w:cs="宋体" w:hint="eastAsia"/>
          <w:color w:val="000000"/>
          <w:kern w:val="0"/>
          <w:sz w:val="18"/>
          <w:szCs w:val="18"/>
        </w:rPr>
        <w:t>h设防。</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lastRenderedPageBreak/>
        <w:t>4.2.2.4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紧急报警装置应安装在隐蔽、便于操作的部位，并应设置为不可撤防模式，且应有防误触发措施。当被触发报警后应能立即发出紧急报警信号并自锁，复位应采用人工操作方式。</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除周界封闭屏障处以外，无人看守的场所安装入侵探测器的部位均应安装声光告警器，其报警声压不小于8</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dB（A），报警持续时间不小于</w:t>
      </w:r>
      <w:r w:rsidRPr="00164D19">
        <w:rPr>
          <w:rFonts w:ascii="宋体" w:eastAsia="宋体" w:hAnsi="宋体" w:cs="宋体" w:hint="eastAsia"/>
          <w:color w:val="000000"/>
          <w:spacing w:val="40"/>
          <w:kern w:val="0"/>
          <w:sz w:val="18"/>
          <w:szCs w:val="18"/>
        </w:rPr>
        <w:t>5</w:t>
      </w:r>
      <w:r w:rsidRPr="00164D19">
        <w:rPr>
          <w:rFonts w:ascii="宋体" w:eastAsia="宋体" w:hAnsi="宋体" w:cs="宋体" w:hint="eastAsia"/>
          <w:color w:val="000000"/>
          <w:kern w:val="0"/>
          <w:sz w:val="18"/>
          <w:szCs w:val="18"/>
        </w:rPr>
        <w:t>min。</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4.2.2.6</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独立设防区域的入侵报警系统应与配置专职值守人员的安防中心控制室联网。安防中心控制室应安装与区域报警中心联网的紧急报警装置。系统使用专用电缆传输报警信号时报警响应时间应不大于</w:t>
      </w:r>
      <w:r w:rsidRPr="00164D19">
        <w:rPr>
          <w:rFonts w:ascii="宋体" w:eastAsia="宋体" w:hAnsi="宋体" w:cs="宋体" w:hint="eastAsia"/>
          <w:color w:val="000000"/>
          <w:spacing w:val="40"/>
          <w:kern w:val="0"/>
          <w:sz w:val="18"/>
          <w:szCs w:val="18"/>
        </w:rPr>
        <w:t>3</w:t>
      </w:r>
      <w:r w:rsidRPr="00164D19">
        <w:rPr>
          <w:rFonts w:ascii="宋体" w:eastAsia="宋体" w:hAnsi="宋体" w:cs="宋体" w:hint="eastAsia"/>
          <w:color w:val="000000"/>
          <w:kern w:val="0"/>
          <w:sz w:val="18"/>
          <w:szCs w:val="18"/>
        </w:rPr>
        <w:t>s；使用公共电话网络传输时报警响应时间应不大于2</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s。</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4.2.2.7</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以公共电话网络作为报警传输专线时，不应在线路上挂接其他通信设施。</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4.2.2.8</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系统应具有时间、日期的显示、记录和调整功能，时间误差应在±3</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s以内。</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4.2.2.9</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系统布防、撤防、报警、故障等信息的存储时间应不少于3</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d，并能输出打印。</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4.2.2.10</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系统的备用电源应满足</w:t>
      </w:r>
      <w:r w:rsidRPr="00164D19">
        <w:rPr>
          <w:rFonts w:ascii="宋体" w:eastAsia="宋体" w:hAnsi="宋体" w:cs="宋体" w:hint="eastAsia"/>
          <w:color w:val="000000"/>
          <w:spacing w:val="40"/>
          <w:kern w:val="0"/>
          <w:sz w:val="18"/>
          <w:szCs w:val="18"/>
        </w:rPr>
        <w:t>8</w:t>
      </w:r>
      <w:r w:rsidRPr="00164D19">
        <w:rPr>
          <w:rFonts w:ascii="宋体" w:eastAsia="宋体" w:hAnsi="宋体" w:cs="宋体" w:hint="eastAsia"/>
          <w:color w:val="000000"/>
          <w:kern w:val="0"/>
          <w:sz w:val="18"/>
          <w:szCs w:val="18"/>
        </w:rPr>
        <w:t>h正常工作。</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4.2.2.11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防盗报警控制器其他技术要求应符合GB 12663的要求。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4.2.2.12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入侵报警系统的其他技术要求应符合GB 50394和供应商提供的企业技术标准要求。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出入口控制系统</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对非法进入的行为或连续3次不正确的识读，系统应发出报警信号，系统安装部位的报警声压不小于8</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dB（A），报警持续时间不小于</w:t>
      </w:r>
      <w:r w:rsidRPr="00164D19">
        <w:rPr>
          <w:rFonts w:ascii="宋体" w:eastAsia="宋体" w:hAnsi="宋体" w:cs="宋体" w:hint="eastAsia"/>
          <w:color w:val="000000"/>
          <w:spacing w:val="40"/>
          <w:kern w:val="0"/>
          <w:sz w:val="18"/>
          <w:szCs w:val="18"/>
        </w:rPr>
        <w:t>5</w:t>
      </w:r>
      <w:r w:rsidRPr="00164D19">
        <w:rPr>
          <w:rFonts w:ascii="宋体" w:eastAsia="宋体" w:hAnsi="宋体" w:cs="宋体" w:hint="eastAsia"/>
          <w:color w:val="000000"/>
          <w:kern w:val="0"/>
          <w:sz w:val="18"/>
          <w:szCs w:val="18"/>
        </w:rPr>
        <w:t>min。</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不应使用密码按键式识读设备。</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系统时间误差应在±1</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s内。记录保存时间应不少于</w:t>
      </w:r>
      <w:r w:rsidRPr="00164D19">
        <w:rPr>
          <w:rFonts w:ascii="宋体" w:eastAsia="宋体" w:hAnsi="宋体" w:cs="宋体" w:hint="eastAsia"/>
          <w:color w:val="000000"/>
          <w:spacing w:val="40"/>
          <w:kern w:val="0"/>
          <w:sz w:val="18"/>
          <w:szCs w:val="18"/>
        </w:rPr>
        <w:t>7</w:t>
      </w:r>
      <w:r w:rsidRPr="00164D19">
        <w:rPr>
          <w:rFonts w:ascii="宋体" w:eastAsia="宋体" w:hAnsi="宋体" w:cs="宋体" w:hint="eastAsia"/>
          <w:color w:val="000000"/>
          <w:kern w:val="0"/>
          <w:sz w:val="18"/>
          <w:szCs w:val="18"/>
        </w:rPr>
        <w:t>d。</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车辆出入控制系统应符合GB 50348的规定。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4.2.3.5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系统其他要求应符合GB 50396的规定。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4.2.4</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通讯显示记录系统</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4.2.4.1</w:t>
      </w:r>
      <w:r w:rsidRPr="00164D19">
        <w:rPr>
          <w:rFonts w:ascii="宋体" w:eastAsia="宋体" w:hAnsi="宋体" w:cs="宋体" w:hint="eastAsia"/>
          <w:color w:val="000000"/>
          <w:kern w:val="0"/>
          <w:sz w:val="18"/>
          <w:szCs w:val="18"/>
        </w:rPr>
        <w:t>  来电号码显示应清晰，时间误差应在±3</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s以内。</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4.2.4.2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来电通话录音回放时应清晰可辨，通话记录保存时间应不少于</w:t>
      </w:r>
      <w:r w:rsidRPr="00164D19">
        <w:rPr>
          <w:rFonts w:ascii="宋体" w:eastAsia="宋体" w:hAnsi="宋体" w:cs="宋体" w:hint="eastAsia"/>
          <w:color w:val="000000"/>
          <w:spacing w:val="40"/>
          <w:kern w:val="0"/>
          <w:sz w:val="18"/>
          <w:szCs w:val="18"/>
        </w:rPr>
        <w:t>7</w:t>
      </w:r>
      <w:r w:rsidRPr="00164D19">
        <w:rPr>
          <w:rFonts w:ascii="宋体" w:eastAsia="宋体" w:hAnsi="宋体" w:cs="宋体" w:hint="eastAsia"/>
          <w:color w:val="000000"/>
          <w:kern w:val="0"/>
          <w:sz w:val="18"/>
          <w:szCs w:val="18"/>
        </w:rPr>
        <w:t>d。</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4.2.5</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电子巡查系统</w:t>
      </w:r>
    </w:p>
    <w:p w:rsidR="00164D19" w:rsidRPr="00164D19" w:rsidRDefault="00164D19" w:rsidP="00164D19">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4.2.5.1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巡查点安装应牢固、隐蔽，高度应便于识读。</w:t>
      </w:r>
    </w:p>
    <w:p w:rsidR="00164D19" w:rsidRPr="00164D19" w:rsidRDefault="00164D19" w:rsidP="00164D19">
      <w:pPr>
        <w:widowControl/>
        <w:shd w:val="clear" w:color="auto" w:fill="FFFFFF"/>
        <w:spacing w:line="400" w:lineRule="atLeast"/>
        <w:ind w:right="-23"/>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4.2.5.2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保存时间应不少于1</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d。</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4.2.5.3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系统其他要求</w:t>
      </w:r>
      <w:proofErr w:type="gramStart"/>
      <w:r w:rsidRPr="00164D19">
        <w:rPr>
          <w:rFonts w:ascii="宋体" w:eastAsia="宋体" w:hAnsi="宋体" w:cs="宋体" w:hint="eastAsia"/>
          <w:color w:val="000000"/>
          <w:kern w:val="0"/>
          <w:sz w:val="18"/>
          <w:szCs w:val="18"/>
        </w:rPr>
        <w:t>宜符合</w:t>
      </w:r>
      <w:proofErr w:type="gramEnd"/>
      <w:r w:rsidRPr="00164D19">
        <w:rPr>
          <w:rFonts w:ascii="宋体" w:eastAsia="宋体" w:hAnsi="宋体" w:cs="宋体" w:hint="eastAsia"/>
          <w:color w:val="000000"/>
          <w:kern w:val="0"/>
          <w:sz w:val="18"/>
          <w:szCs w:val="18"/>
        </w:rPr>
        <w:t>GA/T 644的规定。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4A4A4A"/>
          <w:kern w:val="0"/>
          <w:sz w:val="18"/>
          <w:szCs w:val="18"/>
        </w:rPr>
        <w:t>4.2.6</w:t>
      </w:r>
      <w:r w:rsidRPr="00164D19">
        <w:rPr>
          <w:rFonts w:ascii="宋体" w:eastAsia="宋体" w:hAnsi="宋体" w:cs="宋体" w:hint="eastAsia"/>
          <w:b/>
          <w:bCs/>
          <w:color w:val="4A4A4A"/>
          <w:kern w:val="0"/>
          <w:sz w:val="18"/>
          <w:szCs w:val="18"/>
        </w:rPr>
        <w:t>  </w:t>
      </w:r>
      <w:r w:rsidRPr="00164D19">
        <w:rPr>
          <w:rFonts w:ascii="黑体" w:eastAsia="黑体" w:hAnsi="黑体" w:cs="宋体" w:hint="eastAsia"/>
          <w:b/>
          <w:bCs/>
          <w:color w:val="4A4A4A"/>
          <w:kern w:val="0"/>
          <w:sz w:val="18"/>
          <w:szCs w:val="18"/>
        </w:rPr>
        <w:t>机动车阻挡装置</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4.2.6</w:t>
      </w:r>
      <w:r w:rsidRPr="00164D19">
        <w:rPr>
          <w:rFonts w:ascii="微软雅黑" w:eastAsia="微软雅黑" w:hAnsi="微软雅黑" w:cs="宋体" w:hint="eastAsia"/>
          <w:b/>
          <w:bCs/>
          <w:color w:val="4A4A4A"/>
          <w:kern w:val="0"/>
          <w:sz w:val="18"/>
          <w:szCs w:val="18"/>
        </w:rPr>
        <w:t>.1  </w:t>
      </w:r>
      <w:r w:rsidRPr="00164D19">
        <w:rPr>
          <w:rFonts w:ascii="微软雅黑" w:eastAsia="微软雅黑" w:hAnsi="微软雅黑" w:cs="宋体" w:hint="eastAsia"/>
          <w:color w:val="4A4A4A"/>
          <w:kern w:val="0"/>
          <w:sz w:val="18"/>
          <w:szCs w:val="18"/>
        </w:rPr>
        <w:t>阻挡装</w:t>
      </w:r>
      <w:r w:rsidRPr="00164D19">
        <w:rPr>
          <w:rFonts w:ascii="宋体" w:eastAsia="宋体" w:hAnsi="宋体" w:cs="宋体" w:hint="eastAsia"/>
          <w:color w:val="000000"/>
          <w:kern w:val="0"/>
          <w:sz w:val="18"/>
          <w:szCs w:val="18"/>
        </w:rPr>
        <w:t>置的立柱升降应平稳，立柱间距应不大于0.</w:t>
      </w:r>
      <w:r w:rsidRPr="00164D19">
        <w:rPr>
          <w:rFonts w:ascii="宋体" w:eastAsia="宋体" w:hAnsi="宋体" w:cs="宋体" w:hint="eastAsia"/>
          <w:color w:val="000000"/>
          <w:spacing w:val="40"/>
          <w:kern w:val="0"/>
          <w:sz w:val="18"/>
          <w:szCs w:val="18"/>
        </w:rPr>
        <w:t>8</w:t>
      </w:r>
      <w:r w:rsidRPr="00164D19">
        <w:rPr>
          <w:rFonts w:ascii="宋体" w:eastAsia="宋体" w:hAnsi="宋体" w:cs="宋体" w:hint="eastAsia"/>
          <w:color w:val="000000"/>
          <w:kern w:val="0"/>
          <w:sz w:val="18"/>
          <w:szCs w:val="18"/>
        </w:rPr>
        <w:t>m。立柱升起后高度应不低于500 mm，立柱升起至最高位置的时间应不大于</w:t>
      </w:r>
      <w:r w:rsidRPr="00164D19">
        <w:rPr>
          <w:rFonts w:ascii="宋体" w:eastAsia="宋体" w:hAnsi="宋体" w:cs="宋体" w:hint="eastAsia"/>
          <w:color w:val="000000"/>
          <w:spacing w:val="40"/>
          <w:kern w:val="0"/>
          <w:sz w:val="18"/>
          <w:szCs w:val="18"/>
        </w:rPr>
        <w:t>5</w:t>
      </w:r>
      <w:r w:rsidRPr="00164D19">
        <w:rPr>
          <w:rFonts w:ascii="宋体" w:eastAsia="宋体" w:hAnsi="宋体" w:cs="宋体" w:hint="eastAsia"/>
          <w:color w:val="000000"/>
          <w:kern w:val="0"/>
          <w:sz w:val="18"/>
          <w:szCs w:val="18"/>
        </w:rPr>
        <w:t>s；立柱下降后阻挡装置应不影响道路的承载能力和通行能力。阻挡装置升起后单根立柱应能承受不小于7000</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kg的刚性碰撞。</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4.2.6.2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阻挡装置应能电动操作和遥控操作，在电动操作故障时应能手动应急操作，并能接入其他安防系统的信号实现系统联动。</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4.2.7</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微剂量X射线安全检查设备</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lastRenderedPageBreak/>
        <w:t>微剂量X射线安全检查设备应符合GB 15208的要求。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4.2.8</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通过式金属探测门</w:t>
      </w:r>
    </w:p>
    <w:p w:rsidR="00164D19" w:rsidRPr="00164D19" w:rsidRDefault="00164D19" w:rsidP="00164D19">
      <w:pPr>
        <w:widowControl/>
        <w:shd w:val="clear" w:color="auto" w:fill="FFFFFF"/>
        <w:spacing w:line="400" w:lineRule="atLeast"/>
        <w:ind w:firstLine="420"/>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通过式金属探测门应符合GB 17565的要求。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4A4A4A"/>
          <w:kern w:val="0"/>
          <w:sz w:val="18"/>
          <w:szCs w:val="18"/>
        </w:rPr>
        <w:t>4.2.9</w:t>
      </w:r>
      <w:r w:rsidRPr="00164D19">
        <w:rPr>
          <w:rFonts w:ascii="宋体" w:eastAsia="宋体" w:hAnsi="宋体" w:cs="宋体" w:hint="eastAsia"/>
          <w:b/>
          <w:bCs/>
          <w:color w:val="4A4A4A"/>
          <w:kern w:val="0"/>
          <w:sz w:val="18"/>
          <w:szCs w:val="18"/>
        </w:rPr>
        <w:t>  </w:t>
      </w:r>
      <w:r w:rsidRPr="00164D19">
        <w:rPr>
          <w:rFonts w:ascii="黑体" w:eastAsia="黑体" w:hAnsi="黑体" w:cs="宋体" w:hint="eastAsia"/>
          <w:b/>
          <w:bCs/>
          <w:color w:val="4A4A4A"/>
          <w:kern w:val="0"/>
          <w:sz w:val="18"/>
          <w:szCs w:val="18"/>
        </w:rPr>
        <w:t>安防中心控制室</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4.2.9</w:t>
      </w:r>
      <w:r w:rsidRPr="00164D19">
        <w:rPr>
          <w:rFonts w:ascii="微软雅黑" w:eastAsia="微软雅黑" w:hAnsi="微软雅黑" w:cs="宋体" w:hint="eastAsia"/>
          <w:b/>
          <w:bCs/>
          <w:color w:val="4A4A4A"/>
          <w:kern w:val="0"/>
          <w:sz w:val="18"/>
          <w:szCs w:val="18"/>
        </w:rPr>
        <w:t>.1  </w:t>
      </w:r>
      <w:r w:rsidRPr="00164D19">
        <w:rPr>
          <w:rFonts w:ascii="微软雅黑" w:eastAsia="微软雅黑" w:hAnsi="微软雅黑" w:cs="宋体" w:hint="eastAsia"/>
          <w:color w:val="4A4A4A"/>
          <w:kern w:val="0"/>
          <w:sz w:val="18"/>
          <w:szCs w:val="18"/>
        </w:rPr>
        <w:t>视频安防监控、入侵报警</w:t>
      </w:r>
      <w:r w:rsidRPr="00164D19">
        <w:rPr>
          <w:rFonts w:ascii="宋体" w:eastAsia="宋体" w:hAnsi="宋体" w:cs="宋体" w:hint="eastAsia"/>
          <w:color w:val="000000"/>
          <w:kern w:val="0"/>
          <w:sz w:val="18"/>
          <w:szCs w:val="18"/>
        </w:rPr>
        <w:t>、电子巡查的终端设备，以及出入口控制系统的报警信号输出终端均应设置在安防中心控制室，应能实现对各子系统的操作、记录和显示。</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4.2.9.2</w:t>
      </w:r>
      <w:r w:rsidRPr="00164D19">
        <w:rPr>
          <w:rFonts w:ascii="宋体" w:eastAsia="宋体" w:hAnsi="宋体" w:cs="宋体" w:hint="eastAsia"/>
          <w:color w:val="000000"/>
          <w:kern w:val="0"/>
          <w:sz w:val="18"/>
          <w:szCs w:val="18"/>
        </w:rPr>
        <w:t>  安防中心控制室配置的与报警同步的终端图形显示装置，应能准确地指示报警区域，实时声、光提示发生警情的区域、日期、时间等信息。</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4.2.9.3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安防中心控制室的设置应符合GB 50348的规定。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4.2.9.4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安防中心控制室应配备有线、无线专用通讯工具、强光手电筒。</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4.2.9.5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有条件的宜在安防中心控制室配备防刺服及其他专用防护器械。</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4.2.10</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信访接待、门卫室</w:t>
      </w:r>
    </w:p>
    <w:p w:rsidR="00164D19" w:rsidRPr="00164D19" w:rsidRDefault="00164D19" w:rsidP="00164D19">
      <w:pPr>
        <w:widowControl/>
        <w:shd w:val="clear" w:color="auto" w:fill="FFFFFF"/>
        <w:spacing w:line="400" w:lineRule="atLeast"/>
        <w:ind w:firstLine="412"/>
        <w:jc w:val="left"/>
        <w:rPr>
          <w:rFonts w:ascii="微软雅黑" w:eastAsia="微软雅黑" w:hAnsi="微软雅黑" w:cs="宋体" w:hint="eastAsia"/>
          <w:color w:val="4A4A4A"/>
          <w:kern w:val="0"/>
          <w:sz w:val="18"/>
          <w:szCs w:val="18"/>
        </w:rPr>
      </w:pPr>
      <w:r w:rsidRPr="00164D19">
        <w:rPr>
          <w:rFonts w:ascii="宋体" w:eastAsia="宋体" w:hAnsi="宋体" w:cs="宋体" w:hint="eastAsia"/>
          <w:color w:val="000000"/>
          <w:kern w:val="0"/>
          <w:sz w:val="18"/>
          <w:szCs w:val="18"/>
        </w:rPr>
        <w:t>信访接待、门卫等场所宜配备有线、无线专用通讯工具、手提式灭火器、防割手套、防爆</w:t>
      </w:r>
      <w:proofErr w:type="gramStart"/>
      <w:r w:rsidRPr="00164D19">
        <w:rPr>
          <w:rFonts w:ascii="宋体" w:eastAsia="宋体" w:hAnsi="宋体" w:cs="宋体" w:hint="eastAsia"/>
          <w:color w:val="000000"/>
          <w:kern w:val="0"/>
          <w:sz w:val="18"/>
          <w:szCs w:val="18"/>
        </w:rPr>
        <w:t>毯</w:t>
      </w:r>
      <w:proofErr w:type="gramEnd"/>
      <w:r w:rsidRPr="00164D19">
        <w:rPr>
          <w:rFonts w:ascii="宋体" w:eastAsia="宋体" w:hAnsi="宋体" w:cs="宋体" w:hint="eastAsia"/>
          <w:color w:val="000000"/>
          <w:kern w:val="0"/>
          <w:sz w:val="18"/>
          <w:szCs w:val="18"/>
        </w:rPr>
        <w:t>（桶）等专用防护器械。</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实体防护装置</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防盗防火安全门及安装应符合DB31/321的要求。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防盗保险柜应符合GB 10409的要求。</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4.2.11.3</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实体墙应采用砖石或钢筋混凝土结构，墙厚不小于20</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mm。</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4.2.11.4</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钢栅栏应采用单根直径不小于2</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mm、壁厚不小于</w:t>
      </w:r>
      <w:r w:rsidRPr="00164D19">
        <w:rPr>
          <w:rFonts w:ascii="宋体" w:eastAsia="宋体" w:hAnsi="宋体" w:cs="宋体" w:hint="eastAsia"/>
          <w:color w:val="000000"/>
          <w:spacing w:val="40"/>
          <w:kern w:val="0"/>
          <w:sz w:val="18"/>
          <w:szCs w:val="18"/>
        </w:rPr>
        <w:t>2</w:t>
      </w:r>
      <w:r w:rsidRPr="00164D19">
        <w:rPr>
          <w:rFonts w:ascii="宋体" w:eastAsia="宋体" w:hAnsi="宋体" w:cs="宋体" w:hint="eastAsia"/>
          <w:color w:val="000000"/>
          <w:kern w:val="0"/>
          <w:sz w:val="18"/>
          <w:szCs w:val="18"/>
        </w:rPr>
        <w:t>mm的钢管（或单根直径不小于16mm的钢棒、单根横截面应不小于</w:t>
      </w:r>
      <w:r w:rsidRPr="00164D19">
        <w:rPr>
          <w:rFonts w:ascii="宋体" w:eastAsia="宋体" w:hAnsi="宋体" w:cs="宋体" w:hint="eastAsia"/>
          <w:color w:val="000000"/>
          <w:spacing w:val="40"/>
          <w:kern w:val="0"/>
          <w:sz w:val="18"/>
          <w:szCs w:val="18"/>
        </w:rPr>
        <w:t>8</w:t>
      </w:r>
      <w:r w:rsidRPr="00164D19">
        <w:rPr>
          <w:rFonts w:ascii="宋体" w:eastAsia="宋体" w:hAnsi="宋体" w:cs="宋体" w:hint="eastAsia"/>
          <w:color w:val="000000"/>
          <w:kern w:val="0"/>
          <w:sz w:val="18"/>
          <w:szCs w:val="18"/>
        </w:rPr>
        <w:t>mm</w:t>
      </w:r>
      <w:r w:rsidRPr="00164D19">
        <w:rPr>
          <w:rFonts w:ascii="黑体" w:eastAsia="黑体" w:hAnsi="黑体" w:cs="宋体" w:hint="eastAsia"/>
          <w:color w:val="000000"/>
          <w:kern w:val="0"/>
          <w:sz w:val="18"/>
          <w:szCs w:val="18"/>
        </w:rPr>
        <w:t>X</w:t>
      </w:r>
      <w:r w:rsidRPr="00164D19">
        <w:rPr>
          <w:rFonts w:ascii="宋体" w:eastAsia="宋体" w:hAnsi="宋体" w:cs="宋体" w:hint="eastAsia"/>
          <w:color w:val="000000"/>
          <w:kern w:val="0"/>
          <w:sz w:val="18"/>
          <w:szCs w:val="18"/>
        </w:rPr>
        <w:t>2</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mm的钢板）组合制作。</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4.2.11.5</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用于窗的防护时，栅栏应安装在窗内侧。单个栅栏空间最大面积应不大于60</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mm</w:t>
      </w:r>
      <w:r w:rsidRPr="00164D19">
        <w:rPr>
          <w:rFonts w:ascii="黑体" w:eastAsia="黑体" w:hAnsi="黑体" w:cs="宋体" w:hint="eastAsia"/>
          <w:color w:val="000000"/>
          <w:kern w:val="0"/>
          <w:sz w:val="18"/>
          <w:szCs w:val="18"/>
        </w:rPr>
        <w:t>X</w:t>
      </w:r>
      <w:r w:rsidRPr="00164D19">
        <w:rPr>
          <w:rFonts w:ascii="宋体" w:eastAsia="宋体" w:hAnsi="宋体" w:cs="宋体" w:hint="eastAsia"/>
          <w:color w:val="000000"/>
          <w:kern w:val="0"/>
          <w:sz w:val="18"/>
          <w:szCs w:val="18"/>
        </w:rPr>
        <w:t>10</w:t>
      </w:r>
      <w:r w:rsidRPr="00164D19">
        <w:rPr>
          <w:rFonts w:ascii="宋体" w:eastAsia="宋体" w:hAnsi="宋体" w:cs="宋体" w:hint="eastAsia"/>
          <w:color w:val="000000"/>
          <w:spacing w:val="40"/>
          <w:kern w:val="0"/>
          <w:sz w:val="18"/>
          <w:szCs w:val="18"/>
        </w:rPr>
        <w:t>0</w:t>
      </w:r>
      <w:r w:rsidRPr="00164D19">
        <w:rPr>
          <w:rFonts w:ascii="宋体" w:eastAsia="宋体" w:hAnsi="宋体" w:cs="宋体" w:hint="eastAsia"/>
          <w:color w:val="000000"/>
          <w:kern w:val="0"/>
          <w:sz w:val="18"/>
          <w:szCs w:val="18"/>
        </w:rPr>
        <w:t>mm。</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4.2.11.6</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栅栏应在采用直径不小于1</w:t>
      </w:r>
      <w:r w:rsidRPr="00164D19">
        <w:rPr>
          <w:rFonts w:ascii="宋体" w:eastAsia="宋体" w:hAnsi="宋体" w:cs="宋体" w:hint="eastAsia"/>
          <w:color w:val="000000"/>
          <w:spacing w:val="40"/>
          <w:kern w:val="0"/>
          <w:sz w:val="18"/>
          <w:szCs w:val="18"/>
        </w:rPr>
        <w:t>2</w:t>
      </w:r>
      <w:r w:rsidRPr="00164D19">
        <w:rPr>
          <w:rFonts w:ascii="宋体" w:eastAsia="宋体" w:hAnsi="宋体" w:cs="宋体" w:hint="eastAsia"/>
          <w:color w:val="000000"/>
          <w:kern w:val="0"/>
          <w:sz w:val="18"/>
          <w:szCs w:val="18"/>
        </w:rPr>
        <w:t>mm的膨胀螺丝固定，安装应牢固可靠。</w:t>
      </w:r>
    </w:p>
    <w:p w:rsidR="00164D19" w:rsidRPr="00164D19" w:rsidRDefault="00164D19" w:rsidP="00164D19">
      <w:pPr>
        <w:widowControl/>
        <w:shd w:val="clear" w:color="auto" w:fill="FFFFFF"/>
        <w:spacing w:before="120" w:after="120" w:line="38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5</w:t>
      </w:r>
      <w:r w:rsidRPr="00164D19">
        <w:rPr>
          <w:rFonts w:ascii="宋体" w:eastAsia="宋体" w:hAnsi="宋体" w:cs="宋体" w:hint="eastAsia"/>
          <w:b/>
          <w:bCs/>
          <w:color w:val="000000"/>
          <w:kern w:val="0"/>
          <w:sz w:val="18"/>
          <w:szCs w:val="18"/>
        </w:rPr>
        <w:t>  </w:t>
      </w:r>
      <w:r w:rsidRPr="00164D19">
        <w:rPr>
          <w:rFonts w:ascii="黑体" w:eastAsia="黑体" w:hAnsi="黑体" w:cs="宋体" w:hint="eastAsia"/>
          <w:b/>
          <w:bCs/>
          <w:color w:val="000000"/>
          <w:kern w:val="0"/>
          <w:sz w:val="18"/>
          <w:szCs w:val="18"/>
        </w:rPr>
        <w:t>检验、验收、维护</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5.1</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安全技术防范系统竣工后应进行检验。系统检验应按GB 50348的规定。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 w:val="18"/>
          <w:szCs w:val="18"/>
        </w:rPr>
        <w:t>5.2</w:t>
      </w:r>
      <w:r w:rsidRPr="00164D19">
        <w:rPr>
          <w:rFonts w:ascii="宋体" w:eastAsia="宋体" w:hAnsi="宋体" w:cs="宋体" w:hint="eastAsia"/>
          <w:b/>
          <w:bCs/>
          <w:color w:val="000000"/>
          <w:kern w:val="0"/>
          <w:sz w:val="18"/>
          <w:szCs w:val="18"/>
        </w:rPr>
        <w:t> </w:t>
      </w:r>
      <w:r w:rsidRPr="00164D19">
        <w:rPr>
          <w:rFonts w:ascii="宋体" w:eastAsia="宋体" w:hAnsi="宋体" w:cs="宋体" w:hint="eastAsia"/>
          <w:color w:val="000000"/>
          <w:kern w:val="0"/>
          <w:sz w:val="18"/>
          <w:szCs w:val="18"/>
        </w:rPr>
        <w:t> 安全技术防范系统验收按照本标准第4章和GB 50348的规定。</w:t>
      </w:r>
    </w:p>
    <w:p w:rsidR="00164D19" w:rsidRPr="00164D19" w:rsidRDefault="00164D19" w:rsidP="00164D19">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164D19">
        <w:rPr>
          <w:rFonts w:ascii="黑体" w:eastAsia="黑体" w:hAnsi="黑体" w:cs="宋体" w:hint="eastAsia"/>
          <w:b/>
          <w:bCs/>
          <w:color w:val="000000"/>
          <w:kern w:val="0"/>
          <w:szCs w:val="21"/>
        </w:rPr>
        <w:t>5.3</w:t>
      </w:r>
      <w:r w:rsidRPr="00164D19">
        <w:rPr>
          <w:rFonts w:ascii="宋体" w:eastAsia="宋体" w:hAnsi="宋体" w:cs="宋体" w:hint="eastAsia"/>
          <w:b/>
          <w:bCs/>
          <w:color w:val="000000"/>
          <w:kern w:val="0"/>
          <w:szCs w:val="21"/>
        </w:rPr>
        <w:t> </w:t>
      </w:r>
      <w:r w:rsidRPr="00164D19">
        <w:rPr>
          <w:rFonts w:ascii="宋体" w:eastAsia="宋体" w:hAnsi="宋体" w:cs="宋体" w:hint="eastAsia"/>
          <w:color w:val="000000"/>
          <w:kern w:val="0"/>
          <w:szCs w:val="21"/>
        </w:rPr>
        <w:t> 安全技术防范系统应保持良好的运行状态，定期进行设备维护、保养和检测。系统（设备）出现故障后，应及时修复。</w:t>
      </w:r>
    </w:p>
    <w:p w:rsidR="00164D19" w:rsidRPr="00164D19" w:rsidRDefault="00164D19" w:rsidP="00164D19">
      <w:pPr>
        <w:jc w:val="center"/>
        <w:rPr>
          <w:rFonts w:hint="eastAsia"/>
        </w:rPr>
      </w:pPr>
      <w:bookmarkStart w:id="0" w:name="_GoBack"/>
      <w:bookmarkEnd w:id="0"/>
    </w:p>
    <w:sectPr w:rsidR="00164D19" w:rsidRPr="0016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19"/>
    <w:rsid w:val="00164D19"/>
    <w:rsid w:val="00651FDD"/>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4D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4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2016-03-22T02:10:00Z</dcterms:created>
  <dcterms:modified xsi:type="dcterms:W3CDTF">2016-03-22T02:11:00Z</dcterms:modified>
</cp:coreProperties>
</file>