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110F12" w:rsidP="00110F12">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国家标准视频安防监控数字录像设备GB20815-2006</w:t>
      </w:r>
    </w:p>
    <w:p w:rsidR="00110F12" w:rsidRPr="00110F12" w:rsidRDefault="00110F12" w:rsidP="00110F12">
      <w:pPr>
        <w:widowControl/>
        <w:shd w:val="clear" w:color="auto" w:fill="FFFFFF"/>
        <w:spacing w:line="316" w:lineRule="atLeast"/>
        <w:jc w:val="left"/>
        <w:rPr>
          <w:rFonts w:ascii="微软雅黑" w:eastAsia="微软雅黑" w:hAnsi="微软雅黑" w:cs="宋体"/>
          <w:color w:val="4A4A4A"/>
          <w:kern w:val="0"/>
          <w:sz w:val="18"/>
          <w:szCs w:val="18"/>
        </w:rPr>
      </w:pPr>
      <w:r w:rsidRPr="00110F12">
        <w:rPr>
          <w:rFonts w:ascii="黑体" w:eastAsia="黑体" w:hAnsi="黑体" w:cs="宋体" w:hint="eastAsia"/>
          <w:color w:val="4A4A4A"/>
          <w:kern w:val="0"/>
          <w:sz w:val="24"/>
          <w:szCs w:val="24"/>
        </w:rPr>
        <w:t>1</w:t>
      </w:r>
      <w:r w:rsidRPr="00110F12">
        <w:rPr>
          <w:rFonts w:ascii="宋体" w:eastAsia="宋体" w:hAnsi="宋体" w:cs="宋体" w:hint="eastAsia"/>
          <w:color w:val="4A4A4A"/>
          <w:kern w:val="0"/>
          <w:sz w:val="24"/>
          <w:szCs w:val="24"/>
        </w:rPr>
        <w:t>   </w:t>
      </w:r>
      <w:r w:rsidRPr="00110F12">
        <w:rPr>
          <w:rFonts w:ascii="黑体" w:eastAsia="黑体" w:hAnsi="黑体" w:cs="宋体" w:hint="eastAsia"/>
          <w:color w:val="4A4A4A"/>
          <w:kern w:val="0"/>
          <w:sz w:val="24"/>
          <w:szCs w:val="24"/>
        </w:rPr>
        <w:t>范围</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方正书宋简体" w:eastAsia="方正书宋简体" w:hAnsi="微软雅黑" w:cs="宋体" w:hint="eastAsia"/>
          <w:color w:val="4A4A4A"/>
          <w:kern w:val="0"/>
          <w:sz w:val="24"/>
          <w:szCs w:val="24"/>
        </w:rPr>
        <w:t> </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本标准规定了视频安防监控系统中数字录像设备的通用技术要求、试验方法、检验规则、对文件要求及标志、包装、运输和存储。</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本标准适用于以安全防范监控为目的的视(音)频数字录像设备的生产和检验。其他应用领域的视音频数字录像设备可参照使用。</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方正书宋简体" w:eastAsia="方正书宋简体" w:hAnsi="微软雅黑" w:cs="宋体" w:hint="eastAsia"/>
          <w:color w:val="4A4A4A"/>
          <w:kern w:val="0"/>
          <w:sz w:val="24"/>
          <w:szCs w:val="24"/>
        </w:rPr>
        <w:t> </w:t>
      </w:r>
    </w:p>
    <w:p w:rsidR="00110F12" w:rsidRPr="00110F12" w:rsidRDefault="00110F12" w:rsidP="00110F12">
      <w:pPr>
        <w:widowControl/>
        <w:shd w:val="clear" w:color="auto" w:fill="FFFFFF"/>
        <w:spacing w:line="316" w:lineRule="atLeast"/>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2</w:t>
      </w:r>
      <w:r w:rsidRPr="00110F12">
        <w:rPr>
          <w:rFonts w:ascii="宋体" w:eastAsia="宋体" w:hAnsi="宋体" w:cs="宋体" w:hint="eastAsia"/>
          <w:color w:val="4A4A4A"/>
          <w:kern w:val="0"/>
          <w:sz w:val="24"/>
          <w:szCs w:val="24"/>
        </w:rPr>
        <w:t>   </w:t>
      </w:r>
      <w:r w:rsidRPr="00110F12">
        <w:rPr>
          <w:rFonts w:ascii="黑体" w:eastAsia="黑体" w:hAnsi="黑体" w:cs="宋体" w:hint="eastAsia"/>
          <w:color w:val="4A4A4A"/>
          <w:kern w:val="0"/>
          <w:sz w:val="24"/>
          <w:szCs w:val="24"/>
        </w:rPr>
        <w:t>规范性引用文件</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方正书宋简体" w:eastAsia="方正书宋简体" w:hAnsi="微软雅黑" w:cs="宋体" w:hint="eastAsia"/>
          <w:color w:val="4A4A4A"/>
          <w:kern w:val="0"/>
          <w:sz w:val="24"/>
          <w:szCs w:val="24"/>
        </w:rPr>
        <w:t> </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明日期的引用文件，其最新版本适用于本标准。</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GB／T 191  包装储运图示标志(GB／T 191—2000，eqv ISO 780：1997)</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GB／T 2828.1  计数抽样检验程序  第1部分：按接收质量限(AQL)检索的逐批检验抽样计划(GB／T 2828.1—2003，ISO 2859—1:1999，IDT)</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GB／T 2829  周期检验计数抽样程序及表(适用于对过程稳定性的检验)</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GB／T 7401—1987  彩色电视图像质量主观评价方法</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 9254  信息技术设备的无线电骚扰  限值和测量方法(GB 9254—1998，idt CISPRZZ：1997)</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GB／T 9813—2000  微型计算机通用规范</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 12663—2001  防盗报警控制器通用技术条件</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 15207—1994  视频入侵报警器</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GB／T 1521l—1994  报警系统环境试验</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 16796—1997  安全防范报警设备  安全要求和试验方法</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GB／T 17626.2  电磁兼容  试验和测量技术  静电放电抗扰度试验(GB／T 17626.2—2006，IEC 61000-4-2：2001，IDT)</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GB／T 17626.3  电磁兼容  试验和测量技术  射频电磁场辐射抗扰度试验(GB／T 17626.3—2006，IEC 61000-4-3：2002，IDT)</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GB／T 17626.4  电磁兼容试验和测量技术  电快速瞬变脉冲群抗扰度试验(GB／T 17626.4—1998，idt IEC 61000-4-4：1995)</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GB／T 17626.5  电磁兼容  试验和测量技术  浪涌(冲击)抗扰度试验(GB／T 17626.5—1999，idt IEC 61000-4-5：1995)</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GB／T 17626.6  电磁兼容  试验和测量技术  射频场感应的传导骚扰抗扰度(GB／T 17626.6—1998，idt IEC 61000-4-6：1996)</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 GB／T 17626.11  电磁兼容  试验和测量技术  电压暂降、短时中断和电压变化的抗扰度(GB／T 17626.11—1999，idt IEC 61000-4-11：1994)</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  GB／T 17799.1—1999  电磁兼容  通用标准  居住、商业和轻工环境中的抗扰度试验(idt IEC 61000-6-1：1997)</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lastRenderedPageBreak/>
        <w:t>GB／T 17799.3—2001  电磁兼容  通用标准  居住、商业和轻工环境中的发射标准(idt IEC 61000-6-3：1996)</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GA／T 367—2001  视频安防监控系统技术要求</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GY／T 134—1998  数字电视图像质量主观评价方法</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方正书宋简体" w:eastAsia="方正书宋简体" w:hAnsi="微软雅黑" w:cs="宋体" w:hint="eastAsia"/>
          <w:color w:val="4A4A4A"/>
          <w:kern w:val="0"/>
          <w:sz w:val="24"/>
          <w:szCs w:val="24"/>
        </w:rPr>
        <w:t> </w:t>
      </w:r>
    </w:p>
    <w:p w:rsidR="00110F12" w:rsidRPr="00110F12" w:rsidRDefault="00110F12" w:rsidP="00110F12">
      <w:pPr>
        <w:widowControl/>
        <w:shd w:val="clear" w:color="auto" w:fill="FFFFFF"/>
        <w:spacing w:line="316" w:lineRule="atLeast"/>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3</w:t>
      </w:r>
      <w:r w:rsidRPr="00110F12">
        <w:rPr>
          <w:rFonts w:ascii="宋体" w:eastAsia="宋体" w:hAnsi="宋体" w:cs="宋体" w:hint="eastAsia"/>
          <w:color w:val="4A4A4A"/>
          <w:kern w:val="0"/>
          <w:sz w:val="24"/>
          <w:szCs w:val="24"/>
        </w:rPr>
        <w:t>   </w:t>
      </w:r>
      <w:r w:rsidRPr="00110F12">
        <w:rPr>
          <w:rFonts w:ascii="黑体" w:eastAsia="黑体" w:hAnsi="黑体" w:cs="宋体" w:hint="eastAsia"/>
          <w:color w:val="4A4A4A"/>
          <w:kern w:val="0"/>
          <w:sz w:val="24"/>
          <w:szCs w:val="24"/>
        </w:rPr>
        <w:t>术语和定义</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方正书宋简体" w:eastAsia="方正书宋简体" w:hAnsi="微软雅黑" w:cs="宋体" w:hint="eastAsia"/>
          <w:color w:val="4A4A4A"/>
          <w:kern w:val="0"/>
          <w:sz w:val="24"/>
          <w:szCs w:val="24"/>
        </w:rPr>
        <w:t>   </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下列术语和定义适用于本标准。</w:t>
      </w:r>
    </w:p>
    <w:p w:rsidR="00110F12" w:rsidRPr="00110F12" w:rsidRDefault="00110F12" w:rsidP="00110F12">
      <w:pPr>
        <w:widowControl/>
        <w:shd w:val="clear" w:color="auto" w:fill="FFFFFF"/>
        <w:spacing w:line="316" w:lineRule="atLeast"/>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3.1</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数字录像设备</w:t>
      </w:r>
      <w:r w:rsidRPr="00110F12">
        <w:rPr>
          <w:rFonts w:ascii="宋体" w:eastAsia="宋体" w:hAnsi="宋体" w:cs="宋体" w:hint="eastAsia"/>
          <w:color w:val="4A4A4A"/>
          <w:kern w:val="0"/>
          <w:sz w:val="24"/>
          <w:szCs w:val="24"/>
        </w:rPr>
        <w:t>  </w:t>
      </w:r>
      <w:r w:rsidRPr="00110F12">
        <w:rPr>
          <w:rFonts w:ascii="黑体" w:eastAsia="黑体" w:hAnsi="黑体" w:cs="宋体" w:hint="eastAsia"/>
          <w:color w:val="4A4A4A"/>
          <w:kern w:val="0"/>
          <w:sz w:val="24"/>
          <w:szCs w:val="24"/>
        </w:rPr>
        <w:t>digital video recording equipment；DVR</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利用标准接口的数字存储介质，采用数字压缩算法，实现视（音）频信息的数字记录、监视与回放，并可带有系统控制功能的视频设备或视频网络传输与监控的设备。</w:t>
      </w:r>
    </w:p>
    <w:p w:rsidR="00110F12" w:rsidRPr="00110F12" w:rsidRDefault="00110F12" w:rsidP="00110F12">
      <w:pPr>
        <w:widowControl/>
        <w:shd w:val="clear" w:color="auto" w:fill="FFFFFF"/>
        <w:spacing w:line="316" w:lineRule="atLeast"/>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3.2</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图像质量</w:t>
      </w:r>
      <w:r w:rsidRPr="00110F12">
        <w:rPr>
          <w:rFonts w:ascii="宋体" w:eastAsia="宋体" w:hAnsi="宋体" w:cs="宋体" w:hint="eastAsia"/>
          <w:color w:val="4A4A4A"/>
          <w:kern w:val="0"/>
          <w:sz w:val="24"/>
          <w:szCs w:val="24"/>
        </w:rPr>
        <w:t>    </w:t>
      </w:r>
      <w:r w:rsidRPr="00110F12">
        <w:rPr>
          <w:rFonts w:ascii="黑体" w:eastAsia="黑体" w:hAnsi="黑体" w:cs="宋体" w:hint="eastAsia"/>
          <w:color w:val="4A4A4A"/>
          <w:kern w:val="0"/>
          <w:sz w:val="24"/>
          <w:szCs w:val="24"/>
        </w:rPr>
        <w:t>video image quality</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图像信息的完整性，包括图像帧内对原始信息记录的完整性和图像帧内间连续关联的完整性。它通常按照如下的指标进行描述：像素构成、信躁比、原始完整性（如色彩还原、位置毗邻关系、运动关系等）。</w:t>
      </w:r>
    </w:p>
    <w:p w:rsidR="00110F12" w:rsidRPr="00110F12" w:rsidRDefault="00110F12" w:rsidP="00110F12">
      <w:pPr>
        <w:widowControl/>
        <w:shd w:val="clear" w:color="auto" w:fill="FFFFFF"/>
        <w:spacing w:line="316" w:lineRule="atLeast"/>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3.3</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数字图像格式</w:t>
      </w:r>
      <w:r w:rsidRPr="00110F12">
        <w:rPr>
          <w:rFonts w:ascii="宋体" w:eastAsia="宋体" w:hAnsi="宋体" w:cs="宋体" w:hint="eastAsia"/>
          <w:color w:val="4A4A4A"/>
          <w:kern w:val="0"/>
          <w:sz w:val="24"/>
          <w:szCs w:val="24"/>
        </w:rPr>
        <w:t>    </w:t>
      </w:r>
      <w:r w:rsidRPr="00110F12">
        <w:rPr>
          <w:rFonts w:ascii="黑体" w:eastAsia="黑体" w:hAnsi="黑体" w:cs="宋体" w:hint="eastAsia"/>
          <w:color w:val="4A4A4A"/>
          <w:kern w:val="0"/>
          <w:sz w:val="24"/>
          <w:szCs w:val="24"/>
        </w:rPr>
        <w:t>video data format</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单帧数字图像的像素总数，如320X240，352X288，640X480，704X576等。</w:t>
      </w:r>
    </w:p>
    <w:p w:rsidR="00110F12" w:rsidRPr="00110F12" w:rsidRDefault="00110F12" w:rsidP="00110F12">
      <w:pPr>
        <w:widowControl/>
        <w:shd w:val="clear" w:color="auto" w:fill="FFFFFF"/>
        <w:spacing w:line="316" w:lineRule="atLeast"/>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3.4</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分辨率</w:t>
      </w:r>
      <w:r w:rsidRPr="00110F12">
        <w:rPr>
          <w:rFonts w:ascii="宋体" w:eastAsia="宋体" w:hAnsi="宋体" w:cs="宋体" w:hint="eastAsia"/>
          <w:color w:val="4A4A4A"/>
          <w:kern w:val="0"/>
          <w:sz w:val="24"/>
          <w:szCs w:val="24"/>
        </w:rPr>
        <w:t>    </w:t>
      </w:r>
      <w:r w:rsidRPr="00110F12">
        <w:rPr>
          <w:rFonts w:ascii="黑体" w:eastAsia="黑体" w:hAnsi="黑体" w:cs="宋体" w:hint="eastAsia"/>
          <w:color w:val="4A4A4A"/>
          <w:kern w:val="0"/>
          <w:sz w:val="24"/>
          <w:szCs w:val="24"/>
        </w:rPr>
        <w:t>resolution</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在本标准中，分辨率专指数字录像设备回放出来的一帧图像能被人眼分辨出的像素数。</w:t>
      </w:r>
    </w:p>
    <w:p w:rsidR="00110F12" w:rsidRPr="00110F12" w:rsidRDefault="00110F12" w:rsidP="00110F12">
      <w:pPr>
        <w:widowControl/>
        <w:shd w:val="clear" w:color="auto" w:fill="FFFFFF"/>
        <w:spacing w:line="316" w:lineRule="atLeast"/>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3.5</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信噪比</w:t>
      </w:r>
      <w:r w:rsidRPr="00110F12">
        <w:rPr>
          <w:rFonts w:ascii="宋体" w:eastAsia="宋体" w:hAnsi="宋体" w:cs="宋体" w:hint="eastAsia"/>
          <w:color w:val="4A4A4A"/>
          <w:kern w:val="0"/>
          <w:sz w:val="24"/>
          <w:szCs w:val="24"/>
        </w:rPr>
        <w:t>    </w:t>
      </w:r>
      <w:r w:rsidRPr="00110F12">
        <w:rPr>
          <w:rFonts w:ascii="黑体" w:eastAsia="黑体" w:hAnsi="黑体" w:cs="宋体" w:hint="eastAsia"/>
          <w:color w:val="4A4A4A"/>
          <w:kern w:val="0"/>
          <w:sz w:val="24"/>
          <w:szCs w:val="24"/>
        </w:rPr>
        <w:t>signal to noise ratio</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参考视频的数字信号在压缩前的信号能量（通常取最大灰度级）与对其进行压缩—解压后失真视频的数字信号的能量之比。</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信噪比的计算公式如下：</w:t>
      </w:r>
    </w:p>
    <w:p w:rsidR="00110F12" w:rsidRPr="00110F12" w:rsidRDefault="00110F12" w:rsidP="00110F12">
      <w:pPr>
        <w:widowControl/>
        <w:shd w:val="clear" w:color="auto" w:fill="FFFFFF"/>
        <w:spacing w:line="316" w:lineRule="atLeast"/>
        <w:ind w:firstLine="397"/>
        <w:jc w:val="center"/>
        <w:rPr>
          <w:rFonts w:ascii="微软雅黑" w:eastAsia="微软雅黑" w:hAnsi="微软雅黑" w:cs="宋体" w:hint="eastAsia"/>
          <w:color w:val="4A4A4A"/>
          <w:kern w:val="0"/>
          <w:sz w:val="18"/>
          <w:szCs w:val="18"/>
        </w:rPr>
      </w:pPr>
      <w:r w:rsidRPr="00110F12">
        <w:rPr>
          <w:rFonts w:ascii="微软雅黑" w:eastAsia="微软雅黑" w:hAnsi="微软雅黑" w:cs="宋体"/>
          <w:noProof/>
          <w:color w:val="333333"/>
          <w:kern w:val="0"/>
          <w:sz w:val="18"/>
          <w:szCs w:val="18"/>
        </w:rPr>
        <mc:AlternateContent>
          <mc:Choice Requires="wps">
            <w:drawing>
              <wp:inline distT="0" distB="0" distL="0" distR="0" wp14:anchorId="647C5EAE" wp14:editId="12492915">
                <wp:extent cx="2286000" cy="1714500"/>
                <wp:effectExtent l="0" t="0" r="0" b="0"/>
                <wp:docPr id="4" name="AutoShape 3" descr="http://localhost/UploadFiles/2011-07/admin/2011071023441662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说明: http://localhost/UploadFiles/2011-07/admin/20110710234416627.jpg" href="http://localhost/UploadFiles/2011-07/admin/20110710234416627.jpg" style="width:180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lnGwMAAHYGAAAOAAAAZHJzL2Uyb0RvYy54bWysVdtu2zgQfV+g/0DwXdEl9EVClCK14kWB&#10;9AK0/QCaoiw2FMmSdJS02H/fIWU7drrYh7Z+EDi8zMyZc2Z89fpxkOiBWye0qnF+kWHEFdOtUNsa&#10;f/m8TpYYOU9VS6VWvMZP3OHX16/+uhpNxQvda9lyi8CJctVoatx7b6o0daznA3UX2nAFh522A/Vg&#10;2m3aWjqC90GmRZbN01Hb1ljNuHOw20yH+Dr67zrO/Ieuc9wjWWPIzcevjd9N+KbXV7TaWmp6wfZp&#10;0F/IYqBCQdCjq4Z6inZW/ORqEMxqpzt/wfSQ6q4TjEcMgCbPXqD51FPDIxYojjPHMrk/55a9f/ho&#10;kWhrTDBSdACKbnZex8joEqOWOwbl2tMiNaOy186nX4zUtF0LyV3IPE+yRUrbQahoZYs8Ky4Jyefz&#10;YnHx1WxjbXop1P1KCna/R/Ls+H/4nmrUaLYbuPIT6ZZL6kFxrhfGYWSrAMC+bfPAZzoaV0VcQQVx&#10;+cl8tIEdZ+40u3dI6VVP1ZbfOAMKAd0C9sOWtXrsOW2hyGfuJh/BoQNvaDO+0y1Ui0K1IrrHzg4h&#10;BuSLHqPAno4C448eMdgsiuU8y0CHDM7yRU5mYISUaXV4bqzzf3M9oLAAUJBfdE8f7qDs8erhSoim&#10;NHAgo4qlOtsAn9MOBIen4SykEUX5o8zK2+XtkiSkmN8mJGua5Ga9Isl8nS9mzWWzWjX5PyFuTqpe&#10;tC1XIcyhQXJyVMSBuP/U9b5VJ2kfW8RpKYJyZEjJ2e1mJS16oNCg6/jbF+TkWnqeRiwCYHkBKS9I&#10;9qYok/V8uUjImsyScpEtkywv35TzjJSkWZ9DuhOK/z4kNNa4nBWzyNJJ0i+wAe2B+YnBs2uD8DAC&#10;pRhqvDxeolXQ4K1qI7WeCjmtT0oR0n8uBdB9IDo2QBDppP+Nbp9AsFaDnEB6MKxh0Wv7HaMRBl+N&#10;3bcdtRwj+VaB6MuckDApo0FmiwIMe3qyOT2hioGrGnuMpuXKgwVPdsaKbQ+R8lgYpcNY6USUcGii&#10;KSvIPxgw3CKS/SAO0/PUjree/y6u/wUAAP//AwBQSwMEFAAGAAgAAAAhABV0SL3ZAAAABQEAAA8A&#10;AABkcnMvZG93bnJldi54bWxMj0FrwkAQhe+F/odlCt7qphZSidmIFIqkh0LUH7BmxySYnQ3ZUeO/&#10;77SX9jLM4w1vvpevJ9+rK46xC2TgZZ6AQqqD66gxcNh/PC9BRbbkbB8IDdwxwrp4fMht5sKNKrzu&#10;uFESQjGzBlrmIdM61i16G+dhQBLvFEZvWeTYaDfam4T7Xi+SJNXediQfWjvge4v1eXfxBhZLdF9l&#10;x2FbnssqJU+fh2przOxp2qxAMU78dww/+IIOhTAdw4VcVL0BKcK/U7zXNBF5lOA3WXSR6//0xTcA&#10;AAD//wMAUEsDBBQABgAIAAAAIQDyzccv7AAAAGsBAAAZAAAAZHJzL19yZWxzL2Uyb0RvYy54bWwu&#10;cmVsc4TQwWrDMAwG4Ptg72B8b2xnJRklSS9roYddRvsAwlYSr45sbHe0bz8z2FhhsOOP0PcLddvr&#10;4tgHxmQ99VxVkjMk7Y2lqeen4371zFnKQAacJ+z5DRPfDo8P3Rs6yGUpzTYkVhRKPZ9zDhshkp5x&#10;gVT5gFQmo48L5BLjJALoM0woaikbEX8bfLgz2cH0PB6M4ux4C6X5f9uPo9X44vVlQcp/VIi5SNFZ&#10;OhcU4oT5h3Veg5t9yuIUnAeztw5TIZRayVaAWSx9JdkqWT+t16pp6rZ6D9O39OpNOXJ3zRgJHBdD&#10;J+5eNHwCAAD//wMAUEsBAi0AFAAGAAgAAAAhALaDOJL+AAAA4QEAABMAAAAAAAAAAAAAAAAAAAAA&#10;AFtDb250ZW50X1R5cGVzXS54bWxQSwECLQAUAAYACAAAACEAOP0h/9YAAACUAQAACwAAAAAAAAAA&#10;AAAAAAAvAQAAX3JlbHMvLnJlbHNQSwECLQAUAAYACAAAACEAEA8ZZxsDAAB2BgAADgAAAAAAAAAA&#10;AAAAAAAuAgAAZHJzL2Uyb0RvYy54bWxQSwECLQAUAAYACAAAACEAFXRIvdkAAAAFAQAADwAAAAAA&#10;AAAAAAAAAAB1BQAAZHJzL2Rvd25yZXYueG1sUEsBAi0AFAAGAAgAAAAhAPLNxy/sAAAAawEAABkA&#10;AAAAAAAAAAAAAAAAewYAAGRycy9fcmVscy9lMm9Eb2MueG1sLnJlbHNQSwUGAAAAAAUABQA6AQAA&#10;ngcAAAAA&#10;" o:button="t" filled="f" stroked="f">
                <v:fill o:detectmouseclick="t"/>
                <o:lock v:ext="edit" aspectratio="t"/>
                <w10:anchorlock/>
              </v:rect>
            </w:pict>
          </mc:Fallback>
        </mc:AlternateConten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其中，255是最大灰度级，RMSE就是图像的平均平方（根）误差，即MSE的平方根。</w:t>
      </w:r>
    </w:p>
    <w:p w:rsidR="00110F12" w:rsidRPr="00110F12" w:rsidRDefault="00110F12" w:rsidP="00110F12">
      <w:pPr>
        <w:widowControl/>
        <w:shd w:val="clear" w:color="auto" w:fill="FFFFFF"/>
        <w:spacing w:line="316" w:lineRule="atLeast"/>
        <w:ind w:firstLine="397"/>
        <w:jc w:val="center"/>
        <w:rPr>
          <w:rFonts w:ascii="微软雅黑" w:eastAsia="微软雅黑" w:hAnsi="微软雅黑" w:cs="宋体" w:hint="eastAsia"/>
          <w:color w:val="4A4A4A"/>
          <w:kern w:val="0"/>
          <w:sz w:val="18"/>
          <w:szCs w:val="18"/>
        </w:rPr>
      </w:pPr>
      <w:r w:rsidRPr="00110F12">
        <w:rPr>
          <w:rFonts w:ascii="微软雅黑" w:eastAsia="微软雅黑" w:hAnsi="微软雅黑" w:cs="宋体"/>
          <w:noProof/>
          <w:color w:val="333333"/>
          <w:kern w:val="0"/>
          <w:sz w:val="18"/>
          <w:szCs w:val="18"/>
        </w:rPr>
        <w:lastRenderedPageBreak/>
        <mc:AlternateContent>
          <mc:Choice Requires="wps">
            <w:drawing>
              <wp:inline distT="0" distB="0" distL="0" distR="0" wp14:anchorId="61D7DE77" wp14:editId="317E6DCC">
                <wp:extent cx="2286000" cy="1714500"/>
                <wp:effectExtent l="0" t="0" r="0" b="0"/>
                <wp:docPr id="3" name="AutoShape 4" descr="http://localhost/UploadFiles/2011-07/admin/201107102344163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说明: http://localhost/UploadFiles/2011-07/admin/20110710234416325.jpg" href="http://localhost/UploadFiles/2011-07/admin/20110710234416325.jpg" style="width:180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o6GwMAAHYGAAAOAAAAZHJzL2Uyb0RvYy54bWysVdtu2zgQfV+g/0DwXdEl9EVClCK14kWB&#10;9AK0/QCaoiw2FMmSdJS02H/fIWU7drrYh7Z+EDi8zMyZc2Z89fpxkOiBWye0qnF+kWHEFdOtUNsa&#10;f/m8TpYYOU9VS6VWvMZP3OHX16/+uhpNxQvda9lyi8CJctVoatx7b6o0daznA3UX2nAFh522A/Vg&#10;2m3aWjqC90GmRZbN01Hb1ljNuHOw20yH+Dr67zrO/Ieuc9wjWWPIzcevjd9N+KbXV7TaWmp6wfZp&#10;0F/IYqBCQdCjq4Z6inZW/ORqEMxqpzt/wfSQ6q4TjEcMgCbPXqD51FPDIxYojjPHMrk/55a9f/ho&#10;kWhrfImRogNQdLPzOkZGBKOWOwbl2tMiNaOy186nX4zUtF0LyV3IPE+yRUrbQahoZYs8Ky4JyeeX&#10;xeziq9nG2vRSqPuVFOx+j+TZ8f/wPdWo0Ww3cOUn0i2X1IPiXC+Mw8hWAYB92+aBz3Q0roq4ggri&#10;8pP5aAM7ztxpdu+Q0queqi2/cQYUAroF7Icta/XYc9pCkc/cTT6CQwfe0GZ8p1uoFoVqRXSPnR1C&#10;DMgXPUaBPR0Fxh89YrBZFMt5loEOGZzli5zMwAgp0+rw3Fjn/+Z6QGEBoCC/6J4+3EHZ49XDlRBN&#10;aeBARhVLdbYBPqcdCA5Pw1lII4ryR5mVt8vbJUlIMb9NSNY0yc16RZL5Ol/MmstmtWryf0LcnFS9&#10;aFuuQphDg+TkqIgDcf+p632rTtI+tojTUgTlyJCSs9vNSlr0QKFB1/G3L8jJtfQ8jVgEwPICUl6Q&#10;7E1RJuv5cpGQNZkl5SJbJllevinnGSlJsz6HdCcU/31IaKxxOStmkaWTpF9gA9oD8xODZ9cG4WEE&#10;SjHUeHm8RKugwVvVRmo9FXJan5QipP9cCqD7QHRsgCDSSf8b3T6BYK0GOYH0YFjDotf2O0YjDL4a&#10;u287ajlG8q0C0Zc5IWFSRoPMFgUY9vRkc3pCFQNXNfYYTcuVBwue7IwV2x4i5bEwSoex0oko4dBE&#10;U1aQfzBguEUk+0EcpuepHW89/11c/wsAAP//AwBQSwMEFAAGAAgAAAAhABV0SL3ZAAAABQEAAA8A&#10;AABkcnMvZG93bnJldi54bWxMj0FrwkAQhe+F/odlCt7qphZSidmIFIqkh0LUH7BmxySYnQ3ZUeO/&#10;77SX9jLM4w1vvpevJ9+rK46xC2TgZZ6AQqqD66gxcNh/PC9BRbbkbB8IDdwxwrp4fMht5sKNKrzu&#10;uFESQjGzBlrmIdM61i16G+dhQBLvFEZvWeTYaDfam4T7Xi+SJNXediQfWjvge4v1eXfxBhZLdF9l&#10;x2FbnssqJU+fh2przOxp2qxAMU78dww/+IIOhTAdw4VcVL0BKcK/U7zXNBF5lOA3WXSR6//0xTcA&#10;AAD//wMAUEsDBBQABgAIAAAAIQB4pSIb7AAAAGsBAAAZAAAAZHJzL19yZWxzL2Uyb0RvYy54bWwu&#10;cmVsc4TQwUoDMRAG4LvgO4Tcu0m2tS2yu71ooQcv0j7AkMxmY7OTkERp394gKBYEjz/DfP8w3e4y&#10;e/aBKbtAPVeN5AxJB+PI9vx03C+2nOUCZMAHwp5fMfPdcH/XvaKHUpfy5GJmVaHc86mU+ChE1hPO&#10;kJsQkepkDGmGUmOyIoI+g0XRSrkW6bfBhxuTHUzP08Eozo7XWJv/t8M4Oo1PQb/PSOWPCjFVKXlH&#10;54pCslh+WB80+CnkIk7RBzB75zFXQqmF3Agws6OvJDdKtsvVSq2X7UPzFu239BJMPfL5UjAReC6G&#10;Tty8aPgEAAD//wMAUEsBAi0AFAAGAAgAAAAhALaDOJL+AAAA4QEAABMAAAAAAAAAAAAAAAAAAAAA&#10;AFtDb250ZW50X1R5cGVzXS54bWxQSwECLQAUAAYACAAAACEAOP0h/9YAAACUAQAACwAAAAAAAAAA&#10;AAAAAAAvAQAAX3JlbHMvLnJlbHNQSwECLQAUAAYACAAAACEAi94aOhsDAAB2BgAADgAAAAAAAAAA&#10;AAAAAAAuAgAAZHJzL2Uyb0RvYy54bWxQSwECLQAUAAYACAAAACEAFXRIvdkAAAAFAQAADwAAAAAA&#10;AAAAAAAAAAB1BQAAZHJzL2Rvd25yZXYueG1sUEsBAi0AFAAGAAgAAAAhAHilIhvsAAAAawEAABkA&#10;AAAAAAAAAAAAAAAAewYAAGRycy9fcmVscy9lMm9Eb2MueG1sLnJlbHNQSwUGAAAAAAUABQA6AQAA&#10;ngcAAAAA&#10;" o:button="t" filled="f" stroked="f">
                <v:fill o:detectmouseclick="t"/>
                <o:lock v:ext="edit" aspectratio="t"/>
                <w10:anchorlock/>
              </v:rect>
            </w:pict>
          </mc:Fallback>
        </mc:AlternateConten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其中，f(i，j)和F（i，j)分别为解码图像和原始图像的像素的灰度值，MXN为图像大小，i和j为像素在图像中的坐标。</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注：模拟视频信号中，亮度信号幅度的标称值与随机杂波幅度的有效值之比，用分贝（dB）数表示。</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在信号处理、传输过程中，信噪比是指某一测量点的信号功率与噪声功率之比。</w:t>
      </w:r>
    </w:p>
    <w:p w:rsidR="00110F12" w:rsidRPr="00110F12" w:rsidRDefault="00110F12" w:rsidP="00110F12">
      <w:pPr>
        <w:widowControl/>
        <w:shd w:val="clear" w:color="auto" w:fill="FFFFFF"/>
        <w:spacing w:line="316" w:lineRule="atLeast"/>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3.6</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分辩力</w:t>
      </w:r>
      <w:r w:rsidRPr="00110F12">
        <w:rPr>
          <w:rFonts w:ascii="宋体" w:eastAsia="宋体" w:hAnsi="宋体" w:cs="宋体" w:hint="eastAsia"/>
          <w:color w:val="4A4A4A"/>
          <w:kern w:val="0"/>
          <w:sz w:val="24"/>
          <w:szCs w:val="24"/>
        </w:rPr>
        <w:t>    </w:t>
      </w:r>
      <w:r w:rsidRPr="00110F12">
        <w:rPr>
          <w:rFonts w:ascii="黑体" w:eastAsia="黑体" w:hAnsi="黑体" w:cs="宋体" w:hint="eastAsia"/>
          <w:color w:val="4A4A4A"/>
          <w:kern w:val="0"/>
          <w:sz w:val="24"/>
          <w:szCs w:val="24"/>
        </w:rPr>
        <w:t>definition</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对一帧等宽的黑白相间的线条之图像，分辨其黑白线条最小宽度的能力。</w:t>
      </w:r>
    </w:p>
    <w:p w:rsidR="00110F12" w:rsidRPr="00110F12" w:rsidRDefault="00110F12" w:rsidP="00110F12">
      <w:pPr>
        <w:widowControl/>
        <w:shd w:val="clear" w:color="auto" w:fill="FFFFFF"/>
        <w:spacing w:line="316" w:lineRule="atLeast"/>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3.7</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参考视频信号</w:t>
      </w:r>
      <w:r w:rsidRPr="00110F12">
        <w:rPr>
          <w:rFonts w:ascii="宋体" w:eastAsia="宋体" w:hAnsi="宋体" w:cs="宋体" w:hint="eastAsia"/>
          <w:color w:val="4A4A4A"/>
          <w:kern w:val="0"/>
          <w:sz w:val="24"/>
          <w:szCs w:val="24"/>
        </w:rPr>
        <w:t>    </w:t>
      </w:r>
      <w:r w:rsidRPr="00110F12">
        <w:rPr>
          <w:rFonts w:ascii="黑体" w:eastAsia="黑体" w:hAnsi="黑体" w:cs="宋体" w:hint="eastAsia"/>
          <w:color w:val="4A4A4A"/>
          <w:kern w:val="0"/>
          <w:sz w:val="24"/>
          <w:szCs w:val="24"/>
        </w:rPr>
        <w:t>reference video signal</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用于测评DVR视频质量的、内容符合规定要求的原始视频信号。它可以是原始的具有5级图像质量水平的模拟视频信号，也可以是无压缩的在原始的具有5级图像质量水平的模拟视频信号基础上按照标准方法量化的数字视频信号(视频PCM数据流)。</w:t>
      </w:r>
    </w:p>
    <w:p w:rsidR="00110F12" w:rsidRPr="00110F12" w:rsidRDefault="00110F12" w:rsidP="00110F12">
      <w:pPr>
        <w:widowControl/>
        <w:shd w:val="clear" w:color="auto" w:fill="FFFFFF"/>
        <w:spacing w:line="316" w:lineRule="atLeast"/>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3.8</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失真视频</w:t>
      </w:r>
      <w:r w:rsidRPr="00110F12">
        <w:rPr>
          <w:rFonts w:ascii="宋体" w:eastAsia="宋体" w:hAnsi="宋体" w:cs="宋体" w:hint="eastAsia"/>
          <w:color w:val="4A4A4A"/>
          <w:kern w:val="0"/>
          <w:sz w:val="24"/>
          <w:szCs w:val="24"/>
        </w:rPr>
        <w:t>    </w:t>
      </w:r>
      <w:r w:rsidRPr="00110F12">
        <w:rPr>
          <w:rFonts w:ascii="黑体" w:eastAsia="黑体" w:hAnsi="黑体" w:cs="宋体" w:hint="eastAsia"/>
          <w:color w:val="4A4A4A"/>
          <w:kern w:val="0"/>
          <w:sz w:val="24"/>
          <w:szCs w:val="24"/>
        </w:rPr>
        <w:t>distortional video signal</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输出视频</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宋体" w:eastAsia="宋体" w:hAnsi="宋体" w:cs="宋体" w:hint="eastAsia"/>
          <w:color w:val="4A4A4A"/>
          <w:kern w:val="0"/>
          <w:sz w:val="24"/>
          <w:szCs w:val="24"/>
        </w:rPr>
        <w:t>经DVR压缩—解压处理后的、相对于参考视频有失真的视频信号，指DVR输出的视频信号。</w:t>
      </w:r>
    </w:p>
    <w:p w:rsidR="00110F12" w:rsidRPr="00110F12" w:rsidRDefault="00110F12" w:rsidP="00110F12">
      <w:pPr>
        <w:widowControl/>
        <w:shd w:val="clear" w:color="auto" w:fill="FFFFFF"/>
        <w:spacing w:line="316" w:lineRule="atLeast"/>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3.9</w:t>
      </w:r>
    </w:p>
    <w:p w:rsidR="00110F12" w:rsidRPr="00110F12" w:rsidRDefault="00110F12" w:rsidP="00110F12">
      <w:pPr>
        <w:widowControl/>
        <w:shd w:val="clear" w:color="auto" w:fill="FFFFFF"/>
        <w:spacing w:line="316" w:lineRule="atLeast"/>
        <w:ind w:firstLine="397"/>
        <w:jc w:val="left"/>
        <w:rPr>
          <w:rFonts w:ascii="微软雅黑" w:eastAsia="微软雅黑" w:hAnsi="微软雅黑" w:cs="宋体" w:hint="eastAsia"/>
          <w:color w:val="4A4A4A"/>
          <w:kern w:val="0"/>
          <w:sz w:val="18"/>
          <w:szCs w:val="18"/>
        </w:rPr>
      </w:pPr>
      <w:r w:rsidRPr="00110F12">
        <w:rPr>
          <w:rFonts w:ascii="黑体" w:eastAsia="黑体" w:hAnsi="黑体" w:cs="宋体" w:hint="eastAsia"/>
          <w:color w:val="4A4A4A"/>
          <w:kern w:val="0"/>
          <w:sz w:val="24"/>
          <w:szCs w:val="24"/>
        </w:rPr>
        <w:t>图像的连续性</w:t>
      </w:r>
    </w:p>
    <w:p w:rsidR="00110F12" w:rsidRDefault="00110F12" w:rsidP="00110F12">
      <w:pPr>
        <w:jc w:val="center"/>
        <w:rPr>
          <w:rFonts w:hint="eastAsia"/>
        </w:rPr>
      </w:pPr>
      <w:bookmarkStart w:id="0" w:name="_GoBack"/>
      <w:bookmarkEnd w:id="0"/>
    </w:p>
    <w:sectPr w:rsidR="00110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12"/>
    <w:rsid w:val="00110F12"/>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0F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0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calhost/UploadFiles/2011-07/admin/20110710234416325.jpg" TargetMode="External"/><Relationship Id="rId5" Type="http://schemas.openxmlformats.org/officeDocument/2006/relationships/hyperlink" Target="http://localhost/UploadFiles/2011-07/admin/20110710234416627.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2016-03-22T03:30:00Z</dcterms:created>
  <dcterms:modified xsi:type="dcterms:W3CDTF">2016-03-22T03:31:00Z</dcterms:modified>
</cp:coreProperties>
</file>